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FC9" w:rsidRPr="007B6181" w:rsidRDefault="00A33FC9" w:rsidP="00791F1B">
      <w:pPr>
        <w:jc w:val="center"/>
        <w:rPr>
          <w:rFonts w:ascii="Arial" w:hAnsi="Arial" w:cs="Arial"/>
          <w:b/>
          <w:lang w:val="ro-RO"/>
        </w:rPr>
      </w:pPr>
      <w:r w:rsidRPr="007B6181">
        <w:rPr>
          <w:rFonts w:ascii="Arial" w:hAnsi="Arial" w:cs="Arial"/>
          <w:b/>
          <w:lang w:val="ro-RO"/>
        </w:rPr>
        <w:t>NOTĂ DE FUNDAMENTARE</w:t>
      </w:r>
    </w:p>
    <w:tbl>
      <w:tblPr>
        <w:tblpPr w:leftFromText="180" w:rightFromText="180" w:vertAnchor="text" w:horzAnchor="margin" w:tblpXSpec="center" w:tblpY="170"/>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715"/>
        <w:gridCol w:w="425"/>
        <w:gridCol w:w="992"/>
        <w:gridCol w:w="426"/>
        <w:gridCol w:w="566"/>
        <w:gridCol w:w="567"/>
        <w:gridCol w:w="998"/>
      </w:tblGrid>
      <w:tr w:rsidR="00E912AC" w:rsidRPr="007B6181" w:rsidTr="00A33FC9">
        <w:trPr>
          <w:trHeight w:val="893"/>
        </w:trPr>
        <w:tc>
          <w:tcPr>
            <w:tcW w:w="10065" w:type="dxa"/>
            <w:gridSpan w:val="8"/>
          </w:tcPr>
          <w:p w:rsidR="0024122E" w:rsidRPr="007B6181" w:rsidRDefault="0024122E" w:rsidP="00791F1B">
            <w:pPr>
              <w:jc w:val="both"/>
              <w:rPr>
                <w:rFonts w:ascii="Arial" w:hAnsi="Arial" w:cs="Arial"/>
                <w:b/>
                <w:lang w:val="ro-RO"/>
              </w:rPr>
            </w:pPr>
          </w:p>
          <w:p w:rsidR="0024122E" w:rsidRPr="007B6181" w:rsidRDefault="00A33FC9" w:rsidP="00791F1B">
            <w:pPr>
              <w:jc w:val="both"/>
              <w:rPr>
                <w:rFonts w:ascii="Arial" w:hAnsi="Arial" w:cs="Arial"/>
                <w:b/>
                <w:lang w:val="ro-RO"/>
              </w:rPr>
            </w:pPr>
            <w:r w:rsidRPr="007B6181">
              <w:rPr>
                <w:rFonts w:ascii="Arial" w:hAnsi="Arial" w:cs="Arial"/>
                <w:b/>
                <w:lang w:val="ro-RO"/>
              </w:rPr>
              <w:t xml:space="preserve">Secţiunea 1:   </w:t>
            </w:r>
          </w:p>
          <w:p w:rsidR="00A33FC9" w:rsidRPr="007B6181" w:rsidRDefault="00A33FC9" w:rsidP="00791F1B">
            <w:pPr>
              <w:jc w:val="both"/>
              <w:rPr>
                <w:rFonts w:ascii="Arial" w:hAnsi="Arial" w:cs="Arial"/>
                <w:b/>
                <w:lang w:val="ro-RO"/>
              </w:rPr>
            </w:pPr>
            <w:r w:rsidRPr="007B6181">
              <w:rPr>
                <w:rFonts w:ascii="Arial" w:hAnsi="Arial" w:cs="Arial"/>
                <w:b/>
                <w:lang w:val="ro-RO"/>
              </w:rPr>
              <w:t xml:space="preserve">Titlul proiectului de act normativ: </w:t>
            </w:r>
          </w:p>
          <w:p w:rsidR="00776A67" w:rsidRPr="007B6181" w:rsidRDefault="00776A67" w:rsidP="00734024">
            <w:pPr>
              <w:jc w:val="center"/>
              <w:rPr>
                <w:rFonts w:ascii="Arial" w:hAnsi="Arial" w:cs="Arial"/>
                <w:b/>
                <w:lang w:val="ro-RO"/>
              </w:rPr>
            </w:pPr>
          </w:p>
          <w:p w:rsidR="00D444B1" w:rsidRPr="007B6181" w:rsidRDefault="00734024" w:rsidP="00D444B1">
            <w:pPr>
              <w:jc w:val="center"/>
              <w:rPr>
                <w:rFonts w:ascii="Arial" w:hAnsi="Arial" w:cs="Arial"/>
                <w:b/>
                <w:lang w:val="ro-RO"/>
              </w:rPr>
            </w:pPr>
            <w:r w:rsidRPr="007B6181">
              <w:rPr>
                <w:rFonts w:ascii="Arial" w:hAnsi="Arial" w:cs="Arial"/>
                <w:b/>
                <w:lang w:val="ro-RO"/>
              </w:rPr>
              <w:t xml:space="preserve">Ordonanță </w:t>
            </w:r>
            <w:r w:rsidR="00D444B1" w:rsidRPr="007B6181">
              <w:rPr>
                <w:rFonts w:ascii="Arial" w:hAnsi="Arial" w:cs="Arial"/>
                <w:b/>
                <w:lang w:val="ro-RO"/>
              </w:rPr>
              <w:t xml:space="preserve"> </w:t>
            </w:r>
            <w:r w:rsidRPr="007B6181">
              <w:rPr>
                <w:rFonts w:ascii="Arial" w:hAnsi="Arial" w:cs="Arial"/>
                <w:b/>
                <w:lang w:val="ro-RO"/>
              </w:rPr>
              <w:t xml:space="preserve">pentru </w:t>
            </w:r>
          </w:p>
          <w:p w:rsidR="00734024" w:rsidRPr="007B6181" w:rsidRDefault="00734024" w:rsidP="00D444B1">
            <w:pPr>
              <w:jc w:val="center"/>
              <w:rPr>
                <w:rFonts w:ascii="Arial" w:hAnsi="Arial" w:cs="Arial"/>
                <w:b/>
                <w:lang w:val="ro-RO"/>
              </w:rPr>
            </w:pPr>
            <w:r w:rsidRPr="007B6181">
              <w:rPr>
                <w:rFonts w:ascii="Arial" w:hAnsi="Arial" w:cs="Arial"/>
                <w:b/>
                <w:lang w:val="ro-RO"/>
              </w:rPr>
              <w:t xml:space="preserve">modificarea </w:t>
            </w:r>
            <w:r w:rsidR="006B6FD1" w:rsidRPr="007B6181">
              <w:rPr>
                <w:rFonts w:ascii="Arial" w:hAnsi="Arial" w:cs="Arial"/>
                <w:b/>
                <w:lang w:val="ro-RO"/>
              </w:rPr>
              <w:t xml:space="preserve">articolului </w:t>
            </w:r>
            <w:r w:rsidR="00EB0F66" w:rsidRPr="007B6181">
              <w:rPr>
                <w:rFonts w:ascii="Arial" w:hAnsi="Arial" w:cs="Arial"/>
                <w:b/>
                <w:lang w:val="ro-RO"/>
              </w:rPr>
              <w:t xml:space="preserve">21 </w:t>
            </w:r>
            <w:r w:rsidR="00D444B1" w:rsidRPr="007B6181">
              <w:rPr>
                <w:rFonts w:ascii="Arial" w:hAnsi="Arial" w:cs="Arial"/>
                <w:b/>
                <w:lang w:val="ro-RO"/>
              </w:rPr>
              <w:t xml:space="preserve">din </w:t>
            </w:r>
            <w:r w:rsidR="006B6FD1" w:rsidRPr="007B6181">
              <w:rPr>
                <w:rStyle w:val="do1"/>
                <w:rFonts w:ascii="Arial" w:hAnsi="Arial" w:cs="Arial"/>
                <w:sz w:val="24"/>
                <w:szCs w:val="24"/>
                <w:lang w:val="ro-RO"/>
              </w:rPr>
              <w:t>Ordonanța Guvernului</w:t>
            </w:r>
            <w:r w:rsidR="00D444B1" w:rsidRPr="007B6181">
              <w:rPr>
                <w:rStyle w:val="do1"/>
                <w:rFonts w:ascii="Arial" w:hAnsi="Arial" w:cs="Arial"/>
                <w:sz w:val="24"/>
                <w:szCs w:val="24"/>
                <w:lang w:val="ro-RO"/>
              </w:rPr>
              <w:t xml:space="preserve"> nr. 51/</w:t>
            </w:r>
            <w:r w:rsidR="006B6FD1" w:rsidRPr="007B6181">
              <w:rPr>
                <w:rStyle w:val="do1"/>
                <w:rFonts w:ascii="Arial" w:hAnsi="Arial" w:cs="Arial"/>
                <w:sz w:val="24"/>
                <w:szCs w:val="24"/>
                <w:lang w:val="ro-RO"/>
              </w:rPr>
              <w:t>1998 privind îmbunătăţirea sistemului de finanţare nerambursabilă a proiectelor culturale</w:t>
            </w:r>
          </w:p>
          <w:p w:rsidR="00333466" w:rsidRPr="007B6181" w:rsidRDefault="00333466" w:rsidP="00791F1B">
            <w:pPr>
              <w:ind w:left="142" w:right="175"/>
              <w:jc w:val="center"/>
              <w:rPr>
                <w:rFonts w:ascii="Arial" w:hAnsi="Arial" w:cs="Arial"/>
                <w:b/>
                <w:bCs/>
                <w:lang w:val="ro-RO"/>
              </w:rPr>
            </w:pPr>
          </w:p>
        </w:tc>
      </w:tr>
      <w:tr w:rsidR="00E912AC" w:rsidRPr="007B6181" w:rsidTr="00C71D10">
        <w:trPr>
          <w:trHeight w:val="273"/>
        </w:trPr>
        <w:tc>
          <w:tcPr>
            <w:tcW w:w="10065" w:type="dxa"/>
            <w:gridSpan w:val="8"/>
          </w:tcPr>
          <w:p w:rsidR="0024122E" w:rsidRPr="007B6181" w:rsidRDefault="0024122E" w:rsidP="00791F1B">
            <w:pPr>
              <w:jc w:val="both"/>
              <w:rPr>
                <w:rFonts w:ascii="Arial" w:hAnsi="Arial" w:cs="Arial"/>
                <w:b/>
                <w:lang w:val="ro-RO"/>
              </w:rPr>
            </w:pPr>
          </w:p>
          <w:p w:rsidR="0024122E" w:rsidRPr="007B6181" w:rsidRDefault="00A33FC9" w:rsidP="00791F1B">
            <w:pPr>
              <w:jc w:val="both"/>
              <w:rPr>
                <w:rFonts w:ascii="Arial" w:hAnsi="Arial" w:cs="Arial"/>
                <w:b/>
                <w:lang w:val="ro-RO"/>
              </w:rPr>
            </w:pPr>
            <w:r w:rsidRPr="007B6181">
              <w:rPr>
                <w:rFonts w:ascii="Arial" w:hAnsi="Arial" w:cs="Arial"/>
                <w:b/>
                <w:lang w:val="ro-RO"/>
              </w:rPr>
              <w:t xml:space="preserve">Secţiunea a 2-a: </w:t>
            </w:r>
          </w:p>
          <w:p w:rsidR="00C71D10" w:rsidRPr="007B6181" w:rsidRDefault="00A33FC9" w:rsidP="00791F1B">
            <w:pPr>
              <w:jc w:val="both"/>
              <w:rPr>
                <w:rFonts w:ascii="Arial" w:hAnsi="Arial" w:cs="Arial"/>
                <w:b/>
                <w:lang w:val="ro-RO"/>
              </w:rPr>
            </w:pPr>
            <w:r w:rsidRPr="007B6181">
              <w:rPr>
                <w:rFonts w:ascii="Arial" w:hAnsi="Arial" w:cs="Arial"/>
                <w:b/>
                <w:lang w:val="ro-RO"/>
              </w:rPr>
              <w:t>Motivul emiterii actului normativ</w:t>
            </w:r>
          </w:p>
          <w:p w:rsidR="00333466" w:rsidRPr="007B6181" w:rsidRDefault="00333466" w:rsidP="00791F1B">
            <w:pPr>
              <w:jc w:val="both"/>
              <w:rPr>
                <w:rFonts w:ascii="Arial" w:hAnsi="Arial" w:cs="Arial"/>
                <w:b/>
                <w:lang w:val="ro-RO"/>
              </w:rPr>
            </w:pPr>
          </w:p>
        </w:tc>
      </w:tr>
      <w:tr w:rsidR="007F737E" w:rsidRPr="007B6181" w:rsidTr="00C71D10">
        <w:trPr>
          <w:trHeight w:val="273"/>
        </w:trPr>
        <w:tc>
          <w:tcPr>
            <w:tcW w:w="10065" w:type="dxa"/>
            <w:gridSpan w:val="8"/>
          </w:tcPr>
          <w:p w:rsidR="007F737E" w:rsidRPr="007B6181" w:rsidRDefault="007F737E" w:rsidP="00A5325F">
            <w:pPr>
              <w:spacing w:before="120" w:after="120"/>
              <w:rPr>
                <w:rFonts w:ascii="Arial" w:hAnsi="Arial" w:cs="Arial"/>
                <w:color w:val="000000"/>
              </w:rPr>
            </w:pPr>
            <w:r w:rsidRPr="007B6181">
              <w:rPr>
                <w:rFonts w:ascii="Arial" w:hAnsi="Arial" w:cs="Arial"/>
                <w:b/>
                <w:color w:val="000000"/>
              </w:rPr>
              <w:t>2.1.</w:t>
            </w:r>
            <w:r w:rsidRPr="007B6181">
              <w:rPr>
                <w:rFonts w:ascii="Arial" w:hAnsi="Arial" w:cs="Arial"/>
                <w:color w:val="000000"/>
              </w:rPr>
              <w:t xml:space="preserve"> </w:t>
            </w:r>
            <w:r w:rsidRPr="007B6181">
              <w:rPr>
                <w:rFonts w:ascii="Arial" w:hAnsi="Arial" w:cs="Arial"/>
                <w:color w:val="000000"/>
              </w:rPr>
              <w:tab/>
              <w:t>Sursa proiectului de act normativ</w:t>
            </w:r>
          </w:p>
          <w:p w:rsidR="007F737E" w:rsidRPr="007B6181" w:rsidRDefault="007F737E" w:rsidP="007F737E">
            <w:pPr>
              <w:tabs>
                <w:tab w:val="left" w:pos="3600"/>
              </w:tabs>
              <w:spacing w:line="276" w:lineRule="auto"/>
              <w:ind w:right="1"/>
              <w:jc w:val="both"/>
              <w:rPr>
                <w:rFonts w:ascii="Arial" w:hAnsi="Arial" w:cs="Arial"/>
                <w:bCs/>
                <w:lang w:val="ro-RO"/>
              </w:rPr>
            </w:pPr>
            <w:r w:rsidRPr="007B6181">
              <w:rPr>
                <w:rFonts w:ascii="Arial" w:hAnsi="Arial" w:cs="Arial"/>
                <w:bCs/>
                <w:lang w:val="ro-RO"/>
              </w:rPr>
              <w:t xml:space="preserve">Potrivit </w:t>
            </w:r>
            <w:r w:rsidRPr="007B6181">
              <w:rPr>
                <w:rFonts w:ascii="Arial" w:hAnsi="Arial" w:cs="Arial"/>
                <w:lang w:val="ro-RO" w:eastAsia="ro-RO"/>
              </w:rPr>
              <w:t xml:space="preserve"> art. 1 pct. </w:t>
            </w:r>
            <w:r w:rsidRPr="007B6181">
              <w:rPr>
                <w:rStyle w:val="sp1"/>
                <w:rFonts w:ascii="Arial" w:hAnsi="Arial" w:cs="Arial"/>
                <w:b w:val="0"/>
                <w:color w:val="auto"/>
                <w:lang w:val="ro-RO"/>
              </w:rPr>
              <w:t>VII.</w:t>
            </w:r>
            <w:r w:rsidRPr="007B6181">
              <w:rPr>
                <w:rFonts w:ascii="Arial" w:hAnsi="Arial" w:cs="Arial"/>
                <w:lang w:val="ro-RO" w:eastAsia="ro-RO"/>
              </w:rPr>
              <w:t xml:space="preserve"> poz. 4 din </w:t>
            </w:r>
            <w:r w:rsidRPr="007B6181">
              <w:rPr>
                <w:rFonts w:ascii="Arial" w:hAnsi="Arial" w:cs="Arial"/>
                <w:bCs/>
                <w:lang w:val="ro-RO"/>
              </w:rPr>
              <w:t>Legea nr.</w:t>
            </w:r>
            <w:r w:rsidRPr="007B6181">
              <w:rPr>
                <w:rStyle w:val="tpa1"/>
                <w:rFonts w:ascii="Arial" w:hAnsi="Arial" w:cs="Arial"/>
                <w:lang w:val="ro-RO"/>
              </w:rPr>
              <w:t xml:space="preserve"> </w:t>
            </w:r>
            <w:r w:rsidRPr="007B6181">
              <w:rPr>
                <w:rStyle w:val="do1"/>
                <w:rFonts w:ascii="Arial" w:hAnsi="Arial" w:cs="Arial"/>
                <w:b w:val="0"/>
                <w:sz w:val="24"/>
                <w:szCs w:val="24"/>
                <w:lang w:val="ro-RO"/>
              </w:rPr>
              <w:t>365 din 19 decembrie 2022 privind abilitarea Guvernului de a emite ordonanţe, printre domeniile pentru care Guvernul este</w:t>
            </w:r>
            <w:r w:rsidRPr="007B6181">
              <w:rPr>
                <w:rStyle w:val="do1"/>
                <w:rFonts w:ascii="Arial" w:hAnsi="Arial" w:cs="Arial"/>
                <w:sz w:val="24"/>
                <w:szCs w:val="24"/>
                <w:lang w:val="ro-RO"/>
              </w:rPr>
              <w:t xml:space="preserve"> </w:t>
            </w:r>
            <w:r w:rsidRPr="007B6181">
              <w:rPr>
                <w:rStyle w:val="tpa1"/>
                <w:rFonts w:ascii="Arial" w:hAnsi="Arial" w:cs="Arial"/>
                <w:lang w:val="ro-RO"/>
              </w:rPr>
              <w:t xml:space="preserve"> abilitat să emită ordonanţe se numără și </w:t>
            </w:r>
            <w:r w:rsidRPr="007B6181">
              <w:rPr>
                <w:rStyle w:val="tpt1"/>
                <w:rFonts w:ascii="Arial" w:hAnsi="Arial" w:cs="Arial"/>
                <w:lang w:val="ro-RO"/>
              </w:rPr>
              <w:t xml:space="preserve">modificarea şi completarea Ordonanţei Guvernului nr. </w:t>
            </w:r>
            <w:hyperlink r:id="rId8" w:history="1">
              <w:r w:rsidRPr="007B6181">
                <w:rPr>
                  <w:rStyle w:val="Hyperlink"/>
                  <w:rFonts w:ascii="Arial" w:hAnsi="Arial" w:cs="Arial"/>
                  <w:b w:val="0"/>
                  <w:color w:val="auto"/>
                  <w:u w:val="none"/>
                  <w:lang w:val="ro-RO"/>
                </w:rPr>
                <w:t>51/1998</w:t>
              </w:r>
            </w:hyperlink>
            <w:r w:rsidRPr="007B6181">
              <w:rPr>
                <w:rStyle w:val="tpt1"/>
                <w:rFonts w:ascii="Arial" w:hAnsi="Arial" w:cs="Arial"/>
                <w:b/>
                <w:lang w:val="ro-RO"/>
              </w:rPr>
              <w:t xml:space="preserve"> </w:t>
            </w:r>
            <w:r w:rsidRPr="007B6181">
              <w:rPr>
                <w:rStyle w:val="tpt1"/>
                <w:rFonts w:ascii="Arial" w:hAnsi="Arial" w:cs="Arial"/>
                <w:lang w:val="ro-RO"/>
              </w:rPr>
              <w:t xml:space="preserve">privind îmbunătăţirea sistemului de finanţare nerambursabilă a proiectelor culturale, aprobată cu modificări şi completări prin Legea nr. </w:t>
            </w:r>
            <w:hyperlink r:id="rId9" w:tooltip="pentru aprobarea Ordonantei Guvernului nr. 51/1998 privind imbunatatirea sistemului de finantare a programelor si proiectelor culturale (act publicat in M.Of. 270 din 24-mai-2001)" w:history="1">
              <w:r w:rsidRPr="007B6181">
                <w:rPr>
                  <w:rStyle w:val="Hyperlink"/>
                  <w:rFonts w:ascii="Arial" w:hAnsi="Arial" w:cs="Arial"/>
                  <w:b w:val="0"/>
                  <w:color w:val="auto"/>
                  <w:u w:val="none"/>
                  <w:lang w:val="ro-RO"/>
                </w:rPr>
                <w:t>245/2001</w:t>
              </w:r>
            </w:hyperlink>
            <w:r w:rsidRPr="007B6181">
              <w:rPr>
                <w:rStyle w:val="tpt1"/>
                <w:rFonts w:ascii="Arial" w:hAnsi="Arial" w:cs="Arial"/>
                <w:lang w:val="ro-RO"/>
              </w:rPr>
              <w:t>, cu modificările şi completările ulterioare.</w:t>
            </w:r>
          </w:p>
          <w:p w:rsidR="007F737E" w:rsidRPr="007B6181" w:rsidRDefault="00B84A09" w:rsidP="00791F1B">
            <w:pPr>
              <w:jc w:val="both"/>
              <w:rPr>
                <w:rFonts w:ascii="Arial" w:hAnsi="Arial" w:cs="Arial"/>
                <w:b/>
                <w:lang w:val="ro-RO"/>
              </w:rPr>
            </w:pPr>
            <w:r>
              <w:rPr>
                <w:rFonts w:ascii="Arial" w:hAnsi="Arial" w:cs="Arial"/>
                <w:lang w:val="ro-RO"/>
              </w:rPr>
              <w:t>M</w:t>
            </w:r>
            <w:r w:rsidR="00D53530">
              <w:rPr>
                <w:rFonts w:ascii="Arial" w:hAnsi="Arial" w:cs="Arial"/>
                <w:lang w:val="ro-RO"/>
              </w:rPr>
              <w:t>ăsură</w:t>
            </w:r>
            <w:r w:rsidRPr="007B6181">
              <w:rPr>
                <w:rFonts w:ascii="Arial" w:hAnsi="Arial" w:cs="Arial"/>
                <w:lang w:val="ro-RO"/>
              </w:rPr>
              <w:t xml:space="preserve"> propusă </w:t>
            </w:r>
            <w:r w:rsidRPr="007B6181">
              <w:rPr>
                <w:rFonts w:ascii="Arial" w:hAnsi="Arial" w:cs="Arial"/>
                <w:bCs/>
                <w:lang w:val="ro-RO"/>
              </w:rPr>
              <w:t xml:space="preserve">prin </w:t>
            </w:r>
            <w:r w:rsidRPr="007B6181">
              <w:rPr>
                <w:rFonts w:ascii="Arial" w:hAnsi="Arial" w:cs="Arial"/>
                <w:bCs/>
                <w:i/>
                <w:lang w:val="ro-RO"/>
              </w:rPr>
              <w:t xml:space="preserve">Programul de Guvernare, </w:t>
            </w:r>
            <w:r w:rsidRPr="007B6181">
              <w:rPr>
                <w:rFonts w:ascii="Arial" w:hAnsi="Arial" w:cs="Arial"/>
                <w:bCs/>
                <w:lang w:val="ro-RO"/>
              </w:rPr>
              <w:t xml:space="preserve">la Capitolul XIV „Cultură” măsura 6, care prevede distinct garantarea autonomiei instituționale a </w:t>
            </w:r>
            <w:r w:rsidRPr="007B6181">
              <w:rPr>
                <w:rFonts w:ascii="Arial" w:hAnsi="Arial" w:cs="Arial"/>
                <w:lang w:val="fr-FR"/>
              </w:rPr>
              <w:t xml:space="preserve"> </w:t>
            </w:r>
            <w:r w:rsidRPr="007B6181">
              <w:rPr>
                <w:rFonts w:ascii="Arial" w:hAnsi="Arial" w:cs="Arial"/>
                <w:bCs/>
                <w:lang w:val="ro-RO"/>
              </w:rPr>
              <w:t>Administraţiei Fondului Cultural Naţional și asigurarea unei finanțări adecvate</w:t>
            </w:r>
            <w:r>
              <w:rPr>
                <w:rFonts w:ascii="Arial" w:hAnsi="Arial" w:cs="Arial"/>
                <w:bCs/>
                <w:lang w:val="ro-RO"/>
              </w:rPr>
              <w:t>.</w:t>
            </w:r>
          </w:p>
        </w:tc>
      </w:tr>
      <w:tr w:rsidR="00E912AC" w:rsidRPr="007B6181" w:rsidTr="00A33FC9">
        <w:trPr>
          <w:trHeight w:val="533"/>
        </w:trPr>
        <w:tc>
          <w:tcPr>
            <w:tcW w:w="2376" w:type="dxa"/>
          </w:tcPr>
          <w:p w:rsidR="00A33FC9" w:rsidRPr="007B6181" w:rsidRDefault="007F737E" w:rsidP="0024698E">
            <w:pPr>
              <w:spacing w:line="276" w:lineRule="auto"/>
              <w:jc w:val="both"/>
              <w:rPr>
                <w:rFonts w:ascii="Arial" w:hAnsi="Arial" w:cs="Arial"/>
                <w:lang w:val="ro-RO"/>
              </w:rPr>
            </w:pPr>
            <w:r w:rsidRPr="007B6181">
              <w:rPr>
                <w:rFonts w:ascii="Arial" w:hAnsi="Arial" w:cs="Arial"/>
                <w:b/>
                <w:lang w:val="ro-RO"/>
              </w:rPr>
              <w:t>2.2</w:t>
            </w:r>
            <w:r w:rsidR="00A33FC9" w:rsidRPr="007B6181">
              <w:rPr>
                <w:rFonts w:ascii="Arial" w:hAnsi="Arial" w:cs="Arial"/>
                <w:lang w:val="ro-RO"/>
              </w:rPr>
              <w:t>. Descrierea    situaţiei actuale</w:t>
            </w:r>
          </w:p>
        </w:tc>
        <w:tc>
          <w:tcPr>
            <w:tcW w:w="7689" w:type="dxa"/>
            <w:gridSpan w:val="7"/>
          </w:tcPr>
          <w:p w:rsidR="00CE4764" w:rsidRPr="007B6181" w:rsidRDefault="003102EA" w:rsidP="0024698E">
            <w:pPr>
              <w:tabs>
                <w:tab w:val="left" w:pos="3600"/>
              </w:tabs>
              <w:spacing w:line="276" w:lineRule="auto"/>
              <w:ind w:right="1"/>
              <w:jc w:val="both"/>
              <w:rPr>
                <w:rFonts w:ascii="Arial" w:hAnsi="Arial" w:cs="Arial"/>
                <w:bCs/>
                <w:lang w:val="fr-FR"/>
              </w:rPr>
            </w:pPr>
            <w:r w:rsidRPr="007B6181">
              <w:rPr>
                <w:rFonts w:ascii="Arial" w:hAnsi="Arial" w:cs="Arial"/>
                <w:bCs/>
                <w:lang w:val="ro-RO"/>
              </w:rPr>
              <w:t xml:space="preserve">Ordonanţa Guvernului nr. 51/1998 privind îmbunătăţirea sistemului de finanţare </w:t>
            </w:r>
            <w:r w:rsidR="00CF4E64" w:rsidRPr="007B6181">
              <w:rPr>
                <w:rFonts w:ascii="Arial" w:hAnsi="Arial" w:cs="Arial"/>
                <w:bCs/>
                <w:lang w:val="ro-RO"/>
              </w:rPr>
              <w:t>nerambursabilă a</w:t>
            </w:r>
            <w:r w:rsidRPr="007B6181">
              <w:rPr>
                <w:rFonts w:ascii="Arial" w:hAnsi="Arial" w:cs="Arial"/>
                <w:bCs/>
                <w:lang w:val="ro-RO"/>
              </w:rPr>
              <w:t xml:space="preserve"> proiectelor culturale stabileşte şi reglementează cadrul general cu privire la acordarea de finanţare nerambursabilă a programelor, proiectelor sau acţiunilor culturale. Finanţările nerambursabile se acordă pe bază de contracte încheiate între autoritatea finanţatoare şi </w:t>
            </w:r>
            <w:r w:rsidR="00FD2BF1" w:rsidRPr="007B6181">
              <w:rPr>
                <w:rFonts w:ascii="Arial" w:hAnsi="Arial" w:cs="Arial"/>
                <w:bCs/>
                <w:lang w:val="ro-RO"/>
              </w:rPr>
              <w:t>solicitanți, cu precădere operatori culturali de drept privat</w:t>
            </w:r>
            <w:r w:rsidRPr="007B6181">
              <w:rPr>
                <w:rFonts w:ascii="Arial" w:hAnsi="Arial" w:cs="Arial"/>
                <w:bCs/>
                <w:lang w:val="ro-RO"/>
              </w:rPr>
              <w:t xml:space="preserve">, în urma unor sesiuni de selecţie de oferte culturale. </w:t>
            </w:r>
            <w:r w:rsidRPr="006200D8">
              <w:rPr>
                <w:rFonts w:ascii="Arial" w:hAnsi="Arial" w:cs="Arial"/>
                <w:bCs/>
                <w:lang w:val="ro-RO"/>
              </w:rPr>
              <w:t xml:space="preserve">În cuprinsul </w:t>
            </w:r>
            <w:r w:rsidR="009632B6" w:rsidRPr="006200D8">
              <w:rPr>
                <w:rFonts w:ascii="Arial" w:hAnsi="Arial" w:cs="Arial"/>
                <w:lang w:val="ro-RO"/>
              </w:rPr>
              <w:t xml:space="preserve"> Ordonanței Guvernului </w:t>
            </w:r>
            <w:r w:rsidRPr="006200D8">
              <w:rPr>
                <w:rFonts w:ascii="Arial" w:hAnsi="Arial" w:cs="Arial"/>
                <w:bCs/>
                <w:lang w:val="ro-RO"/>
              </w:rPr>
              <w:t xml:space="preserve">nr. 51/1998 se regăsesc prevederi referitoare la </w:t>
            </w:r>
            <w:r w:rsidR="00CF4E64" w:rsidRPr="006200D8">
              <w:rPr>
                <w:rFonts w:ascii="Arial" w:hAnsi="Arial" w:cs="Arial"/>
                <w:bCs/>
                <w:lang w:val="ro-RO"/>
              </w:rPr>
              <w:t xml:space="preserve">constituirea și gestionarea </w:t>
            </w:r>
            <w:r w:rsidRPr="006200D8">
              <w:rPr>
                <w:rFonts w:ascii="Arial" w:hAnsi="Arial" w:cs="Arial"/>
                <w:bCs/>
                <w:lang w:val="ro-RO"/>
              </w:rPr>
              <w:t>Fondul</w:t>
            </w:r>
            <w:r w:rsidR="00CF4E64" w:rsidRPr="006200D8">
              <w:rPr>
                <w:rFonts w:ascii="Arial" w:hAnsi="Arial" w:cs="Arial"/>
                <w:bCs/>
                <w:lang w:val="ro-RO"/>
              </w:rPr>
              <w:t>ui Cultural Naţional</w:t>
            </w:r>
            <w:r w:rsidR="00F93DEA" w:rsidRPr="006200D8">
              <w:rPr>
                <w:rFonts w:ascii="Arial" w:hAnsi="Arial" w:cs="Arial"/>
                <w:bCs/>
                <w:lang w:val="ro-RO"/>
              </w:rPr>
              <w:t xml:space="preserve"> (FCN)</w:t>
            </w:r>
            <w:r w:rsidRPr="006200D8">
              <w:rPr>
                <w:rFonts w:ascii="Arial" w:hAnsi="Arial" w:cs="Arial"/>
                <w:bCs/>
                <w:lang w:val="ro-RO"/>
              </w:rPr>
              <w:t>. Ordonanţa cuprinde şi prevederi referitoare la Administraţia Fondului Cultural Naţional</w:t>
            </w:r>
            <w:r w:rsidR="00F93DEA" w:rsidRPr="006200D8">
              <w:rPr>
                <w:rFonts w:ascii="Arial" w:hAnsi="Arial" w:cs="Arial"/>
                <w:bCs/>
                <w:lang w:val="ro-RO"/>
              </w:rPr>
              <w:t xml:space="preserve"> (AFCN)</w:t>
            </w:r>
            <w:r w:rsidRPr="006200D8">
              <w:rPr>
                <w:rFonts w:ascii="Arial" w:hAnsi="Arial" w:cs="Arial"/>
                <w:bCs/>
                <w:lang w:val="ro-RO"/>
              </w:rPr>
              <w:t xml:space="preserve">, aceasta fiind instituţia care gestionează şi administrează fondul. </w:t>
            </w:r>
            <w:r w:rsidRPr="007B6181">
              <w:rPr>
                <w:rFonts w:ascii="Arial" w:hAnsi="Arial" w:cs="Arial"/>
                <w:bCs/>
                <w:lang w:val="fr-FR"/>
              </w:rPr>
              <w:t xml:space="preserve">De asemenea, </w:t>
            </w:r>
            <w:r w:rsidR="00F93DEA">
              <w:rPr>
                <w:rFonts w:ascii="Arial" w:hAnsi="Arial" w:cs="Arial"/>
                <w:bCs/>
                <w:lang w:val="fr-FR"/>
              </w:rPr>
              <w:t xml:space="preserve">la </w:t>
            </w:r>
            <w:r w:rsidR="00C550B7" w:rsidRPr="007B6181">
              <w:rPr>
                <w:rFonts w:ascii="Arial" w:hAnsi="Arial" w:cs="Arial"/>
                <w:bCs/>
                <w:lang w:val="fr-FR"/>
              </w:rPr>
              <w:t>art. 21 din</w:t>
            </w:r>
            <w:r w:rsidRPr="007B6181">
              <w:rPr>
                <w:rFonts w:ascii="Arial" w:hAnsi="Arial" w:cs="Arial"/>
                <w:bCs/>
                <w:lang w:val="fr-FR"/>
              </w:rPr>
              <w:t xml:space="preserve"> ordonanţ</w:t>
            </w:r>
            <w:r w:rsidR="00E52C98" w:rsidRPr="007B6181">
              <w:rPr>
                <w:rFonts w:ascii="Arial" w:hAnsi="Arial" w:cs="Arial"/>
                <w:bCs/>
                <w:lang w:val="fr-FR"/>
              </w:rPr>
              <w:t>ă</w:t>
            </w:r>
            <w:r w:rsidRPr="007B6181">
              <w:rPr>
                <w:rFonts w:ascii="Arial" w:hAnsi="Arial" w:cs="Arial"/>
                <w:bCs/>
                <w:lang w:val="fr-FR"/>
              </w:rPr>
              <w:t xml:space="preserve"> sunt prevăzute sursele din care se constituie veniturile la fond, aspectele legate de plata acestora, modul de control cu privire la plata acestor sume, precum şi diferite aspecte legate de administrarea lor.</w:t>
            </w:r>
          </w:p>
          <w:p w:rsidR="00E61C60" w:rsidRPr="007B6181" w:rsidRDefault="00E61C60" w:rsidP="00E61C60">
            <w:pPr>
              <w:shd w:val="clear" w:color="auto" w:fill="FFFFFF"/>
              <w:contextualSpacing/>
              <w:jc w:val="both"/>
              <w:rPr>
                <w:rFonts w:ascii="Arial" w:hAnsi="Arial" w:cs="Arial"/>
                <w:noProof/>
                <w:lang w:val="fr-FR"/>
              </w:rPr>
            </w:pPr>
            <w:r w:rsidRPr="007B6181">
              <w:rPr>
                <w:rStyle w:val="tal"/>
                <w:rFonts w:ascii="Arial" w:hAnsi="Arial" w:cs="Arial"/>
                <w:bCs/>
                <w:lang w:val="fr-FR"/>
              </w:rPr>
              <w:t xml:space="preserve">Ca urmare a promulgării </w:t>
            </w:r>
            <w:r w:rsidR="00F93DEA">
              <w:rPr>
                <w:rStyle w:val="do"/>
                <w:rFonts w:ascii="Arial" w:hAnsi="Arial" w:cs="Arial"/>
                <w:lang w:val="fr-FR"/>
              </w:rPr>
              <w:t>Legii</w:t>
            </w:r>
            <w:r w:rsidRPr="007B6181">
              <w:rPr>
                <w:rStyle w:val="do"/>
                <w:rFonts w:ascii="Arial" w:hAnsi="Arial" w:cs="Arial"/>
                <w:lang w:val="fr-FR"/>
              </w:rPr>
              <w:t xml:space="preserve"> nr. 286 din 31 octombrie 2022 privind aprobarea Ordonanţei de urgenţă a Guvernului nr. </w:t>
            </w:r>
            <w:hyperlink r:id="rId10" w:history="1">
              <w:r w:rsidRPr="007B6181">
                <w:rPr>
                  <w:rStyle w:val="Hyperlink"/>
                  <w:rFonts w:ascii="Arial" w:hAnsi="Arial" w:cs="Arial"/>
                  <w:b w:val="0"/>
                  <w:color w:val="auto"/>
                  <w:u w:val="none"/>
                  <w:lang w:val="fr-FR"/>
                </w:rPr>
                <w:t>83/2022</w:t>
              </w:r>
            </w:hyperlink>
            <w:r w:rsidRPr="007B6181">
              <w:rPr>
                <w:rStyle w:val="do"/>
                <w:rFonts w:ascii="Arial" w:hAnsi="Arial" w:cs="Arial"/>
                <w:lang w:val="fr-FR"/>
              </w:rPr>
              <w:t xml:space="preserve"> pentru modificarea şi completarea Ordonanţei Guvernului nr. </w:t>
            </w:r>
            <w:hyperlink r:id="rId11" w:tooltip="privind imbunatatirea sistemului de finantare a programelor si proiectelor culturale (act publicat in M.Of. 296 din 13-aug-1998)" w:history="1">
              <w:r w:rsidRPr="007B6181">
                <w:rPr>
                  <w:rStyle w:val="Hyperlink"/>
                  <w:rFonts w:ascii="Arial" w:hAnsi="Arial" w:cs="Arial"/>
                  <w:b w:val="0"/>
                  <w:color w:val="auto"/>
                  <w:u w:val="none"/>
                  <w:lang w:val="fr-FR"/>
                </w:rPr>
                <w:t>51/1998</w:t>
              </w:r>
            </w:hyperlink>
            <w:r w:rsidRPr="007B6181">
              <w:rPr>
                <w:rStyle w:val="do"/>
                <w:rFonts w:ascii="Arial" w:hAnsi="Arial" w:cs="Arial"/>
                <w:lang w:val="fr-FR"/>
              </w:rPr>
              <w:t xml:space="preserve"> privind îmbunătăţirea sistemului de finanţare a programelor, proiectelor şi acţiunilor culturale, precum şi pentru modificarea Ordonanţei de urgenţă a Guvernului nr. </w:t>
            </w:r>
            <w:hyperlink r:id="rId12" w:history="1">
              <w:r w:rsidRPr="007B6181">
                <w:rPr>
                  <w:rStyle w:val="Hyperlink"/>
                  <w:rFonts w:ascii="Arial" w:hAnsi="Arial" w:cs="Arial"/>
                  <w:b w:val="0"/>
                  <w:color w:val="auto"/>
                  <w:u w:val="none"/>
                  <w:lang w:val="fr-FR"/>
                </w:rPr>
                <w:t>42/2019</w:t>
              </w:r>
            </w:hyperlink>
            <w:r w:rsidRPr="007B6181">
              <w:rPr>
                <w:rStyle w:val="do"/>
                <w:rFonts w:ascii="Arial" w:hAnsi="Arial" w:cs="Arial"/>
                <w:lang w:val="fr-FR"/>
              </w:rPr>
              <w:t xml:space="preserve"> privind stabilirea unor măsuri financiare pentru susţinerea desfăşurării Programului cultural naţional "Timişoara - Capitală Europeană a Culturii în anul 2023" se impune necesitatea clarificării în cuprinsul dispozițiilor art. 21, alin. (1)</w:t>
            </w:r>
            <w:r w:rsidR="00F93DEA">
              <w:rPr>
                <w:rStyle w:val="do"/>
                <w:rFonts w:ascii="Arial" w:hAnsi="Arial" w:cs="Arial"/>
                <w:lang w:val="fr-FR"/>
              </w:rPr>
              <w:t xml:space="preserve">, a </w:t>
            </w:r>
            <w:r w:rsidR="00F93DEA">
              <w:rPr>
                <w:rStyle w:val="do"/>
                <w:rFonts w:ascii="Arial" w:hAnsi="Arial" w:cs="Arial"/>
                <w:lang w:val="fr-FR"/>
              </w:rPr>
              <w:lastRenderedPageBreak/>
              <w:t>sumelor care reprezintă</w:t>
            </w:r>
            <w:r w:rsidRPr="007B6181">
              <w:rPr>
                <w:rStyle w:val="do"/>
                <w:rFonts w:ascii="Arial" w:hAnsi="Arial" w:cs="Arial"/>
                <w:lang w:val="fr-FR"/>
              </w:rPr>
              <w:t xml:space="preserve"> baza de calcul pentru  contribuțiile operatorilor economici la FCN.</w:t>
            </w:r>
          </w:p>
          <w:p w:rsidR="00CF4E64" w:rsidRPr="007B6181" w:rsidRDefault="00CF4E64" w:rsidP="00CF4E64">
            <w:pPr>
              <w:shd w:val="clear" w:color="auto" w:fill="FFFFFF"/>
              <w:contextualSpacing/>
              <w:jc w:val="both"/>
              <w:rPr>
                <w:rFonts w:ascii="Arial" w:hAnsi="Arial" w:cs="Arial"/>
              </w:rPr>
            </w:pPr>
            <w:r w:rsidRPr="006200D8">
              <w:rPr>
                <w:rFonts w:ascii="Arial" w:hAnsi="Arial" w:cs="Arial"/>
              </w:rPr>
              <w:t>Legea nr. 286/2022 a introdus o modificarea la art 21</w:t>
            </w:r>
            <w:r w:rsidR="00E777E8" w:rsidRPr="006200D8">
              <w:rPr>
                <w:rFonts w:ascii="Arial" w:hAnsi="Arial" w:cs="Arial"/>
              </w:rPr>
              <w:t xml:space="preserve">, alin. </w:t>
            </w:r>
            <w:r w:rsidR="00E777E8" w:rsidRPr="007B6181">
              <w:rPr>
                <w:rFonts w:ascii="Arial" w:hAnsi="Arial" w:cs="Arial"/>
              </w:rPr>
              <w:t>(1),</w:t>
            </w:r>
            <w:r w:rsidRPr="007B6181">
              <w:rPr>
                <w:rFonts w:ascii="Arial" w:hAnsi="Arial" w:cs="Arial"/>
              </w:rPr>
              <w:t xml:space="preserve"> lit. h), </w:t>
            </w:r>
            <w:r w:rsidR="00C550B7" w:rsidRPr="007B6181">
              <w:rPr>
                <w:rFonts w:ascii="Arial" w:hAnsi="Arial" w:cs="Arial"/>
              </w:rPr>
              <w:t xml:space="preserve">în scopul evitării dublei impuneri </w:t>
            </w:r>
            <w:r w:rsidR="00F93DEA">
              <w:rPr>
                <w:rFonts w:ascii="Arial" w:hAnsi="Arial" w:cs="Arial"/>
              </w:rPr>
              <w:t xml:space="preserve">pentru contribuții </w:t>
            </w:r>
            <w:r w:rsidR="00C550B7" w:rsidRPr="007B6181">
              <w:rPr>
                <w:rFonts w:ascii="Arial" w:hAnsi="Arial" w:cs="Arial"/>
              </w:rPr>
              <w:t>având ca destinație două fonduri speciale distincte, respectiv Fondul Cultural Nați</w:t>
            </w:r>
            <w:r w:rsidR="00F93DEA">
              <w:rPr>
                <w:rFonts w:ascii="Arial" w:hAnsi="Arial" w:cs="Arial"/>
              </w:rPr>
              <w:t>onal și Timbrul monumentelor is</w:t>
            </w:r>
            <w:r w:rsidR="00C550B7" w:rsidRPr="007B6181">
              <w:rPr>
                <w:rFonts w:ascii="Arial" w:hAnsi="Arial" w:cs="Arial"/>
              </w:rPr>
              <w:t>torice</w:t>
            </w:r>
            <w:r w:rsidR="00F93DEA">
              <w:rPr>
                <w:rFonts w:ascii="Arial" w:hAnsi="Arial" w:cs="Arial"/>
              </w:rPr>
              <w:t xml:space="preserve"> (TMI)</w:t>
            </w:r>
            <w:r w:rsidR="00C550B7" w:rsidRPr="007B6181">
              <w:rPr>
                <w:rFonts w:ascii="Arial" w:hAnsi="Arial" w:cs="Arial"/>
              </w:rPr>
              <w:t xml:space="preserve">, </w:t>
            </w:r>
            <w:r w:rsidRPr="007B6181">
              <w:rPr>
                <w:rFonts w:ascii="Arial" w:hAnsi="Arial" w:cs="Arial"/>
              </w:rPr>
              <w:t>după cum urmează:</w:t>
            </w:r>
          </w:p>
          <w:p w:rsidR="00CF4E64" w:rsidRPr="007B6181" w:rsidRDefault="00C550B7" w:rsidP="00CF4E64">
            <w:pPr>
              <w:shd w:val="clear" w:color="auto" w:fill="FFFFFF"/>
              <w:jc w:val="both"/>
              <w:rPr>
                <w:rFonts w:ascii="Arial" w:hAnsi="Arial" w:cs="Arial"/>
                <w:lang w:eastAsia="ro-RO"/>
              </w:rPr>
            </w:pPr>
            <w:bookmarkStart w:id="0" w:name="do|ar1|pt12|pa5"/>
            <w:bookmarkEnd w:id="0"/>
            <w:r w:rsidRPr="007B6181">
              <w:rPr>
                <w:rStyle w:val="tpa1"/>
                <w:rFonts w:ascii="Arial" w:hAnsi="Arial" w:cs="Arial"/>
                <w:lang w:val="fr-FR"/>
              </w:rPr>
              <w:t>”</w:t>
            </w:r>
            <w:r w:rsidR="00CF4E64" w:rsidRPr="007B6181">
              <w:rPr>
                <w:rStyle w:val="tpa1"/>
                <w:rFonts w:ascii="Arial" w:hAnsi="Arial" w:cs="Arial"/>
                <w:lang w:val="fr-FR"/>
              </w:rPr>
              <w:t xml:space="preserve">h) o cotă de 1% din veniturile realizate de operatorii economici care îşi desfăşoară activitatea în incinta monumentelor istorice proprietate publică şi/sau privată sau în zona de protecţie a acestora, în zone construite protejate, ansambluri sau situri urbane, după caz, cu excepţia activităţilor pentru care se datorează timbrul monumentelor istorice în conformitate cu prevederile art. 51 alin. </w:t>
            </w:r>
            <w:r w:rsidR="00CF4E64" w:rsidRPr="007B6181">
              <w:rPr>
                <w:rStyle w:val="tpa1"/>
                <w:rFonts w:ascii="Arial" w:hAnsi="Arial" w:cs="Arial"/>
              </w:rPr>
              <w:t xml:space="preserve">(3) lit. c) din Legea nr. </w:t>
            </w:r>
            <w:hyperlink r:id="rId13" w:history="1">
              <w:r w:rsidR="00CF4E64" w:rsidRPr="007B6181">
                <w:rPr>
                  <w:rStyle w:val="Hyperlink"/>
                  <w:rFonts w:ascii="Arial" w:hAnsi="Arial" w:cs="Arial"/>
                  <w:b w:val="0"/>
                  <w:color w:val="auto"/>
                  <w:u w:val="none"/>
                </w:rPr>
                <w:t>422/2001</w:t>
              </w:r>
            </w:hyperlink>
            <w:r w:rsidR="00CF4E64" w:rsidRPr="007B6181">
              <w:rPr>
                <w:rStyle w:val="tpa1"/>
                <w:rFonts w:ascii="Arial" w:hAnsi="Arial" w:cs="Arial"/>
              </w:rPr>
              <w:t>, republicată, cu modificările şi completările ulterioare;</w:t>
            </w:r>
            <w:r w:rsidRPr="007B6181">
              <w:rPr>
                <w:rStyle w:val="tpa1"/>
                <w:rFonts w:ascii="Arial" w:hAnsi="Arial" w:cs="Arial"/>
              </w:rPr>
              <w:t>”</w:t>
            </w:r>
          </w:p>
          <w:p w:rsidR="00CF4E64" w:rsidRPr="007B6181" w:rsidRDefault="00CF4E64" w:rsidP="00CF4E64">
            <w:pPr>
              <w:shd w:val="clear" w:color="auto" w:fill="FFFFFF"/>
              <w:contextualSpacing/>
              <w:jc w:val="both"/>
              <w:rPr>
                <w:rFonts w:ascii="Arial" w:hAnsi="Arial" w:cs="Arial"/>
                <w:b/>
              </w:rPr>
            </w:pPr>
          </w:p>
          <w:p w:rsidR="00CF4E64" w:rsidRPr="007B6181" w:rsidRDefault="00CF4E64" w:rsidP="00CF4E64">
            <w:pPr>
              <w:shd w:val="clear" w:color="auto" w:fill="FFFFFF"/>
              <w:jc w:val="both"/>
              <w:rPr>
                <w:rFonts w:ascii="Arial" w:hAnsi="Arial" w:cs="Arial"/>
                <w:lang w:val="fr-FR"/>
              </w:rPr>
            </w:pPr>
            <w:r w:rsidRPr="007B6181">
              <w:rPr>
                <w:rStyle w:val="ar1"/>
                <w:rFonts w:ascii="Arial" w:hAnsi="Arial" w:cs="Arial"/>
                <w:b w:val="0"/>
                <w:color w:val="auto"/>
                <w:sz w:val="24"/>
                <w:szCs w:val="24"/>
              </w:rPr>
              <w:t>Conform art</w:t>
            </w:r>
            <w:r w:rsidRPr="007B6181">
              <w:rPr>
                <w:rStyle w:val="ar1"/>
                <w:rFonts w:ascii="Arial" w:hAnsi="Arial" w:cs="Arial"/>
                <w:color w:val="auto"/>
                <w:sz w:val="24"/>
                <w:szCs w:val="24"/>
              </w:rPr>
              <w:t xml:space="preserve">. </w:t>
            </w:r>
            <w:r w:rsidRPr="007B6181">
              <w:rPr>
                <w:rStyle w:val="tpa1"/>
                <w:rFonts w:ascii="Arial" w:hAnsi="Arial" w:cs="Arial"/>
              </w:rPr>
              <w:t xml:space="preserve">51 alin. </w:t>
            </w:r>
            <w:r w:rsidRPr="007B6181">
              <w:rPr>
                <w:rStyle w:val="tpa1"/>
                <w:rFonts w:ascii="Arial" w:hAnsi="Arial" w:cs="Arial"/>
                <w:lang w:val="fr-FR"/>
              </w:rPr>
              <w:t xml:space="preserve">(3) lit. c) din Legea nr. </w:t>
            </w:r>
            <w:hyperlink r:id="rId14" w:history="1">
              <w:r w:rsidRPr="007B6181">
                <w:rPr>
                  <w:rStyle w:val="Hyperlink"/>
                  <w:rFonts w:ascii="Arial" w:hAnsi="Arial" w:cs="Arial"/>
                  <w:b w:val="0"/>
                  <w:color w:val="auto"/>
                  <w:u w:val="none"/>
                  <w:lang w:val="fr-FR"/>
                </w:rPr>
                <w:t>422/2001</w:t>
              </w:r>
            </w:hyperlink>
            <w:r w:rsidRPr="007B6181">
              <w:rPr>
                <w:rStyle w:val="tpa1"/>
                <w:rFonts w:ascii="Arial" w:hAnsi="Arial" w:cs="Arial"/>
                <w:lang w:val="fr-FR"/>
              </w:rPr>
              <w:t xml:space="preserve">, republicată, cu modificările şi completările ulterioare, timbrul </w:t>
            </w:r>
            <w:r w:rsidRPr="007B6181">
              <w:rPr>
                <w:rStyle w:val="tal1"/>
                <w:rFonts w:ascii="Arial" w:hAnsi="Arial" w:cs="Arial"/>
                <w:lang w:val="fr-FR"/>
              </w:rPr>
              <w:t>monumentelor istorice este obligatoriu pentru</w:t>
            </w:r>
            <w:bookmarkStart w:id="1" w:name="do|ttV|ar51|al3|lia"/>
            <w:bookmarkStart w:id="2" w:name="do|ttV|ar51|al3|lic"/>
            <w:bookmarkEnd w:id="1"/>
            <w:bookmarkEnd w:id="2"/>
            <w:r w:rsidRPr="007B6181">
              <w:rPr>
                <w:rStyle w:val="tal1"/>
                <w:rFonts w:ascii="Arial" w:hAnsi="Arial" w:cs="Arial"/>
                <w:lang w:val="fr-FR"/>
              </w:rPr>
              <w:t xml:space="preserve"> </w:t>
            </w:r>
            <w:r w:rsidRPr="007B6181">
              <w:rPr>
                <w:rStyle w:val="tli1"/>
                <w:rFonts w:ascii="Arial" w:hAnsi="Arial" w:cs="Arial"/>
                <w:lang w:val="fr-FR"/>
              </w:rPr>
              <w:t>biletele de intrare la manifestările culturale, sportive sau de agrement, târguri şi expoziţii desfăşurate în spaţii situate în zona de protecţie a acestora sau în zonele construite protejate.</w:t>
            </w:r>
          </w:p>
          <w:p w:rsidR="00CF4E64" w:rsidRPr="007B6181" w:rsidRDefault="00CF4E64" w:rsidP="0024698E">
            <w:pPr>
              <w:tabs>
                <w:tab w:val="left" w:pos="3600"/>
              </w:tabs>
              <w:spacing w:line="276" w:lineRule="auto"/>
              <w:ind w:right="1"/>
              <w:jc w:val="both"/>
              <w:rPr>
                <w:rFonts w:ascii="Arial" w:hAnsi="Arial" w:cs="Arial"/>
                <w:lang w:val="fr-FR"/>
              </w:rPr>
            </w:pPr>
          </w:p>
          <w:p w:rsidR="00474C0A" w:rsidRPr="007B6181" w:rsidRDefault="00474C0A" w:rsidP="0024698E">
            <w:pPr>
              <w:tabs>
                <w:tab w:val="left" w:pos="3600"/>
              </w:tabs>
              <w:spacing w:line="276" w:lineRule="auto"/>
              <w:ind w:right="1"/>
              <w:jc w:val="both"/>
              <w:rPr>
                <w:rFonts w:ascii="Arial" w:hAnsi="Arial" w:cs="Arial"/>
                <w:lang w:val="fr-FR"/>
              </w:rPr>
            </w:pPr>
            <w:r w:rsidRPr="007B6181">
              <w:rPr>
                <w:rFonts w:ascii="Arial" w:hAnsi="Arial" w:cs="Arial"/>
              </w:rPr>
              <w:t>Deși necesară excepția introdusă la art. 21,</w:t>
            </w:r>
            <w:r w:rsidR="00C11E32" w:rsidRPr="007B6181">
              <w:rPr>
                <w:rFonts w:ascii="Arial" w:hAnsi="Arial" w:cs="Arial"/>
              </w:rPr>
              <w:t xml:space="preserve"> alin. </w:t>
            </w:r>
            <w:r w:rsidR="00C11E32" w:rsidRPr="007B6181">
              <w:rPr>
                <w:rFonts w:ascii="Arial" w:hAnsi="Arial" w:cs="Arial"/>
                <w:lang w:val="fr-FR"/>
              </w:rPr>
              <w:t>(1)</w:t>
            </w:r>
            <w:r w:rsidRPr="007B6181">
              <w:rPr>
                <w:rFonts w:ascii="Arial" w:hAnsi="Arial" w:cs="Arial"/>
                <w:lang w:val="fr-FR"/>
              </w:rPr>
              <w:t xml:space="preserve"> lit.h) din OG nr</w:t>
            </w:r>
            <w:r w:rsidR="007D6C8E" w:rsidRPr="007B6181">
              <w:rPr>
                <w:rFonts w:ascii="Arial" w:hAnsi="Arial" w:cs="Arial"/>
                <w:lang w:val="fr-FR"/>
              </w:rPr>
              <w:t>.</w:t>
            </w:r>
            <w:r w:rsidRPr="007B6181">
              <w:rPr>
                <w:rFonts w:ascii="Arial" w:hAnsi="Arial" w:cs="Arial"/>
                <w:lang w:val="fr-FR"/>
              </w:rPr>
              <w:t>51/1998,</w:t>
            </w:r>
            <w:r w:rsidR="00F93DEA">
              <w:rPr>
                <w:rFonts w:ascii="Arial" w:hAnsi="Arial" w:cs="Arial"/>
                <w:lang w:val="fr-FR"/>
              </w:rPr>
              <w:t xml:space="preserve"> prin efectul Legii nr 286/2022, </w:t>
            </w:r>
            <w:r w:rsidRPr="007B6181">
              <w:rPr>
                <w:rFonts w:ascii="Arial" w:hAnsi="Arial" w:cs="Arial"/>
                <w:lang w:val="fr-FR"/>
              </w:rPr>
              <w:t>în cadrul procedurii parlamentare,  la o analiză ulterioară a modului de punere în aplicare a textului de lege</w:t>
            </w:r>
            <w:r w:rsidR="00F93DEA">
              <w:rPr>
                <w:rFonts w:ascii="Arial" w:hAnsi="Arial" w:cs="Arial"/>
                <w:lang w:val="fr-FR"/>
              </w:rPr>
              <w:t>,</w:t>
            </w:r>
            <w:r w:rsidRPr="007B6181">
              <w:rPr>
                <w:rFonts w:ascii="Arial" w:hAnsi="Arial" w:cs="Arial"/>
                <w:lang w:val="fr-FR"/>
              </w:rPr>
              <w:t xml:space="preserve"> se constată următoarele aspecte:</w:t>
            </w:r>
          </w:p>
          <w:p w:rsidR="00772B89" w:rsidRPr="007B6181" w:rsidRDefault="007D6C8E" w:rsidP="00474C0A">
            <w:pPr>
              <w:pStyle w:val="ListParagraph"/>
              <w:numPr>
                <w:ilvl w:val="0"/>
                <w:numId w:val="6"/>
              </w:numPr>
              <w:tabs>
                <w:tab w:val="left" w:pos="3600"/>
              </w:tabs>
              <w:spacing w:line="276" w:lineRule="auto"/>
              <w:ind w:right="1"/>
              <w:jc w:val="both"/>
              <w:rPr>
                <w:rStyle w:val="tpa1"/>
                <w:rFonts w:ascii="Arial" w:hAnsi="Arial" w:cs="Arial"/>
                <w:lang w:val="fr-FR"/>
              </w:rPr>
            </w:pPr>
            <w:r w:rsidRPr="007B6181">
              <w:rPr>
                <w:rFonts w:ascii="Arial" w:hAnsi="Arial" w:cs="Arial"/>
                <w:lang w:val="fr-FR"/>
              </w:rPr>
              <w:t>includerea în rândul spațiilor de derulare a activităților taxabile atât a</w:t>
            </w:r>
            <w:r w:rsidRPr="007B6181">
              <w:rPr>
                <w:rStyle w:val="tpa1"/>
                <w:rFonts w:ascii="Arial" w:hAnsi="Arial" w:cs="Arial"/>
                <w:lang w:val="fr-FR"/>
              </w:rPr>
              <w:t xml:space="preserve"> monumentelor istorice proprietate publică şi/sau privată</w:t>
            </w:r>
            <w:r w:rsidR="00772B89" w:rsidRPr="007B6181">
              <w:rPr>
                <w:rStyle w:val="tpa1"/>
                <w:rFonts w:ascii="Arial" w:hAnsi="Arial" w:cs="Arial"/>
                <w:lang w:val="fr-FR"/>
              </w:rPr>
              <w:t xml:space="preserve">, </w:t>
            </w:r>
            <w:r w:rsidRPr="007B6181">
              <w:rPr>
                <w:rStyle w:val="tpa1"/>
                <w:rFonts w:ascii="Arial" w:hAnsi="Arial" w:cs="Arial"/>
                <w:lang w:val="fr-FR"/>
              </w:rPr>
              <w:t xml:space="preserve"> cât și a imobilelor aflate în zona de protecţie a acestora, în zone construite protejate, ansambluri sau situri urbane</w:t>
            </w:r>
            <w:r w:rsidR="00772B89" w:rsidRPr="007B6181">
              <w:rPr>
                <w:rStyle w:val="tpa1"/>
                <w:rFonts w:ascii="Arial" w:hAnsi="Arial" w:cs="Arial"/>
                <w:lang w:val="fr-FR"/>
              </w:rPr>
              <w:t>, face dificilă individualizarea acestor spații</w:t>
            </w:r>
            <w:r w:rsidR="00F93DEA">
              <w:rPr>
                <w:rStyle w:val="tpa1"/>
                <w:rFonts w:ascii="Arial" w:hAnsi="Arial" w:cs="Arial"/>
                <w:lang w:val="fr-FR"/>
              </w:rPr>
              <w:t xml:space="preserve"> și identificarea bazei de calcul a cotelor</w:t>
            </w:r>
            <w:r w:rsidR="00772B89" w:rsidRPr="007B6181">
              <w:rPr>
                <w:rStyle w:val="tpa1"/>
                <w:rFonts w:ascii="Arial" w:hAnsi="Arial" w:cs="Arial"/>
                <w:lang w:val="fr-FR"/>
              </w:rPr>
              <w:t xml:space="preserve">, dat fiind faptul că, dacă în cazul imobilelor clasate ca monument istoric este facilă identificarea acestora prin simpla </w:t>
            </w:r>
            <w:r w:rsidR="006200D8">
              <w:rPr>
                <w:rStyle w:val="tpa1"/>
                <w:rFonts w:ascii="Arial" w:hAnsi="Arial" w:cs="Arial"/>
                <w:lang w:val="fr-FR"/>
              </w:rPr>
              <w:t>verificare</w:t>
            </w:r>
            <w:r w:rsidR="00772B89" w:rsidRPr="007B6181">
              <w:rPr>
                <w:rStyle w:val="tpa1"/>
                <w:rFonts w:ascii="Arial" w:hAnsi="Arial" w:cs="Arial"/>
                <w:lang w:val="fr-FR"/>
              </w:rPr>
              <w:t xml:space="preserve"> a Listei Monummentelor Istorice, publicată în Monitorul Of</w:t>
            </w:r>
            <w:r w:rsidR="00F93DEA">
              <w:rPr>
                <w:rStyle w:val="tpa1"/>
                <w:rFonts w:ascii="Arial" w:hAnsi="Arial" w:cs="Arial"/>
                <w:lang w:val="fr-FR"/>
              </w:rPr>
              <w:t>icial al României și ac</w:t>
            </w:r>
            <w:r w:rsidR="006200D8">
              <w:rPr>
                <w:rStyle w:val="tpa1"/>
                <w:rFonts w:ascii="Arial" w:hAnsi="Arial" w:cs="Arial"/>
                <w:lang w:val="fr-FR"/>
              </w:rPr>
              <w:t>c</w:t>
            </w:r>
            <w:r w:rsidR="00F93DEA">
              <w:rPr>
                <w:rStyle w:val="tpa1"/>
                <w:rFonts w:ascii="Arial" w:hAnsi="Arial" w:cs="Arial"/>
                <w:lang w:val="fr-FR"/>
              </w:rPr>
              <w:t>esibilă</w:t>
            </w:r>
            <w:r w:rsidR="00772B89" w:rsidRPr="007B6181">
              <w:rPr>
                <w:rStyle w:val="tpa1"/>
                <w:rFonts w:ascii="Arial" w:hAnsi="Arial" w:cs="Arial"/>
                <w:lang w:val="fr-FR"/>
              </w:rPr>
              <w:t xml:space="preserve"> la nivelul direcțiilor județene pentru cultură, respectiv a municipiului București, în schimb </w:t>
            </w:r>
            <w:r w:rsidR="00F93DEA">
              <w:rPr>
                <w:rStyle w:val="tpa1"/>
                <w:rFonts w:ascii="Arial" w:hAnsi="Arial" w:cs="Arial"/>
                <w:lang w:val="fr-FR"/>
              </w:rPr>
              <w:t>identificarea celorlalte</w:t>
            </w:r>
            <w:r w:rsidR="00772B89" w:rsidRPr="007B6181">
              <w:rPr>
                <w:rStyle w:val="tpa1"/>
                <w:rFonts w:ascii="Arial" w:hAnsi="Arial" w:cs="Arial"/>
                <w:lang w:val="fr-FR"/>
              </w:rPr>
              <w:t xml:space="preserve"> categorii de zone</w:t>
            </w:r>
            <w:r w:rsidR="00F93DEA">
              <w:rPr>
                <w:rStyle w:val="tpa1"/>
                <w:rFonts w:ascii="Arial" w:hAnsi="Arial" w:cs="Arial"/>
                <w:lang w:val="fr-FR"/>
              </w:rPr>
              <w:t xml:space="preserve"> pentru care se datorează cota,</w:t>
            </w:r>
            <w:r w:rsidR="006200D8">
              <w:rPr>
                <w:rStyle w:val="tpa1"/>
                <w:rFonts w:ascii="Arial" w:hAnsi="Arial" w:cs="Arial"/>
                <w:lang w:val="fr-FR"/>
              </w:rPr>
              <w:t xml:space="preserve"> </w:t>
            </w:r>
            <w:r w:rsidR="00F93DEA">
              <w:rPr>
                <w:rStyle w:val="tpa1"/>
                <w:rFonts w:ascii="Arial" w:hAnsi="Arial" w:cs="Arial"/>
                <w:lang w:val="fr-FR"/>
              </w:rPr>
              <w:t>este dificilă, întrucât acestea</w:t>
            </w:r>
            <w:r w:rsidR="00772B89" w:rsidRPr="007B6181">
              <w:rPr>
                <w:rStyle w:val="tpa1"/>
                <w:rFonts w:ascii="Arial" w:hAnsi="Arial" w:cs="Arial"/>
                <w:lang w:val="fr-FR"/>
              </w:rPr>
              <w:t xml:space="preserve"> sunt stabilit</w:t>
            </w:r>
            <w:r w:rsidR="008A36DF" w:rsidRPr="007B6181">
              <w:rPr>
                <w:rStyle w:val="tpa1"/>
                <w:rFonts w:ascii="Arial" w:hAnsi="Arial" w:cs="Arial"/>
                <w:lang w:val="fr-FR"/>
              </w:rPr>
              <w:t>e fie prin ordine de clasare (</w:t>
            </w:r>
            <w:r w:rsidR="00772B89" w:rsidRPr="007B6181">
              <w:rPr>
                <w:rStyle w:val="tpa1"/>
                <w:rFonts w:ascii="Arial" w:hAnsi="Arial" w:cs="Arial"/>
                <w:lang w:val="fr-FR"/>
              </w:rPr>
              <w:t>zona</w:t>
            </w:r>
            <w:r w:rsidR="008A36DF" w:rsidRPr="007B6181">
              <w:rPr>
                <w:rStyle w:val="tpa1"/>
                <w:rFonts w:ascii="Arial" w:hAnsi="Arial" w:cs="Arial"/>
                <w:lang w:val="fr-FR"/>
              </w:rPr>
              <w:t xml:space="preserve"> de protecție), fie prin lege (</w:t>
            </w:r>
            <w:r w:rsidR="00772B89" w:rsidRPr="007B6181">
              <w:rPr>
                <w:rStyle w:val="tpa1"/>
                <w:rFonts w:ascii="Arial" w:hAnsi="Arial" w:cs="Arial"/>
                <w:lang w:val="fr-FR"/>
              </w:rPr>
              <w:t xml:space="preserve">conf. </w:t>
            </w:r>
            <w:r w:rsidR="008A36DF" w:rsidRPr="007B6181">
              <w:rPr>
                <w:rStyle w:val="tpa1"/>
                <w:rFonts w:ascii="Arial" w:hAnsi="Arial" w:cs="Arial"/>
                <w:lang w:val="fr-FR"/>
              </w:rPr>
              <w:t>a</w:t>
            </w:r>
            <w:r w:rsidR="00772B89" w:rsidRPr="007B6181">
              <w:rPr>
                <w:rStyle w:val="tpa1"/>
                <w:rFonts w:ascii="Arial" w:hAnsi="Arial" w:cs="Arial"/>
                <w:lang w:val="fr-FR"/>
              </w:rPr>
              <w:t>rt. 59 din Legea nr</w:t>
            </w:r>
            <w:r w:rsidR="008A36DF" w:rsidRPr="007B6181">
              <w:rPr>
                <w:rStyle w:val="tpa1"/>
                <w:rFonts w:ascii="Arial" w:hAnsi="Arial" w:cs="Arial"/>
                <w:lang w:val="fr-FR"/>
              </w:rPr>
              <w:t>.</w:t>
            </w:r>
            <w:r w:rsidR="00772B89" w:rsidRPr="007B6181">
              <w:rPr>
                <w:rStyle w:val="tpa1"/>
                <w:rFonts w:ascii="Arial" w:hAnsi="Arial" w:cs="Arial"/>
                <w:lang w:val="fr-FR"/>
              </w:rPr>
              <w:t xml:space="preserve"> 422/2001), fie prin documentații de urbanism  (zona construită protejată</w:t>
            </w:r>
            <w:r w:rsidR="006200D8">
              <w:rPr>
                <w:rStyle w:val="tpa1"/>
                <w:rFonts w:ascii="Arial" w:hAnsi="Arial" w:cs="Arial"/>
                <w:lang w:val="fr-FR"/>
              </w:rPr>
              <w:t>, ansambluri</w:t>
            </w:r>
            <w:r w:rsidR="00772B89" w:rsidRPr="007B6181">
              <w:rPr>
                <w:rStyle w:val="tpa1"/>
                <w:rFonts w:ascii="Arial" w:hAnsi="Arial" w:cs="Arial"/>
                <w:lang w:val="fr-FR"/>
              </w:rPr>
              <w:t>) etc.</w:t>
            </w:r>
          </w:p>
          <w:p w:rsidR="00474C0A" w:rsidRPr="007B6181" w:rsidRDefault="008A36DF" w:rsidP="00474C0A">
            <w:pPr>
              <w:pStyle w:val="ListParagraph"/>
              <w:numPr>
                <w:ilvl w:val="0"/>
                <w:numId w:val="6"/>
              </w:numPr>
              <w:tabs>
                <w:tab w:val="left" w:pos="3600"/>
              </w:tabs>
              <w:spacing w:line="276" w:lineRule="auto"/>
              <w:ind w:right="1"/>
              <w:jc w:val="both"/>
              <w:rPr>
                <w:rStyle w:val="tpa1"/>
                <w:rFonts w:ascii="Arial" w:hAnsi="Arial" w:cs="Arial"/>
                <w:lang w:val="fr-FR"/>
              </w:rPr>
            </w:pPr>
            <w:r w:rsidRPr="007B6181">
              <w:rPr>
                <w:rStyle w:val="tpa1"/>
                <w:rFonts w:ascii="Arial" w:hAnsi="Arial" w:cs="Arial"/>
                <w:lang w:val="fr-FR"/>
              </w:rPr>
              <w:t>la nivelul orașelor mari, există multe situații în care  se suprapun zonele de protecţie a monumentelor istorice, zonele construite protejate, ansamblurile sau siturile urbane</w:t>
            </w:r>
            <w:r w:rsidR="00B4266C" w:rsidRPr="007B6181">
              <w:rPr>
                <w:rStyle w:val="tpa1"/>
                <w:rFonts w:ascii="Arial" w:hAnsi="Arial" w:cs="Arial"/>
                <w:lang w:val="fr-FR"/>
              </w:rPr>
              <w:t>, fapt ce face și mai dificilă încadrarea în situațiile  reglementate de art. 21</w:t>
            </w:r>
            <w:r w:rsidR="006200D8">
              <w:rPr>
                <w:rStyle w:val="tpa1"/>
                <w:rFonts w:ascii="Arial" w:hAnsi="Arial" w:cs="Arial"/>
                <w:lang w:val="fr-FR"/>
              </w:rPr>
              <w:t xml:space="preserve"> alin (1) lit. h)</w:t>
            </w:r>
            <w:r w:rsidR="00B4266C" w:rsidRPr="007B6181">
              <w:rPr>
                <w:rStyle w:val="tpa1"/>
                <w:rFonts w:ascii="Arial" w:hAnsi="Arial" w:cs="Arial"/>
                <w:lang w:val="fr-FR"/>
              </w:rPr>
              <w:t xml:space="preserve"> din OG nr</w:t>
            </w:r>
            <w:r w:rsidR="00F93DEA">
              <w:rPr>
                <w:rStyle w:val="tpa1"/>
                <w:rFonts w:ascii="Arial" w:hAnsi="Arial" w:cs="Arial"/>
                <w:lang w:val="fr-FR"/>
              </w:rPr>
              <w:t>.</w:t>
            </w:r>
            <w:r w:rsidR="00B4266C" w:rsidRPr="007B6181">
              <w:rPr>
                <w:rStyle w:val="tpa1"/>
                <w:rFonts w:ascii="Arial" w:hAnsi="Arial" w:cs="Arial"/>
                <w:lang w:val="fr-FR"/>
              </w:rPr>
              <w:t xml:space="preserve"> 51/1998 și identificarea</w:t>
            </w:r>
            <w:r w:rsidR="008F1523" w:rsidRPr="007B6181">
              <w:rPr>
                <w:rStyle w:val="tpa1"/>
                <w:rFonts w:ascii="Arial" w:hAnsi="Arial" w:cs="Arial"/>
                <w:lang w:val="fr-FR"/>
              </w:rPr>
              <w:t xml:space="preserve"> </w:t>
            </w:r>
            <w:r w:rsidR="00B4266C" w:rsidRPr="007B6181">
              <w:rPr>
                <w:rStyle w:val="tpa1"/>
                <w:rFonts w:ascii="Arial" w:hAnsi="Arial" w:cs="Arial"/>
                <w:lang w:val="fr-FR"/>
              </w:rPr>
              <w:t>bazei de calcul pentru contribuția la Fondul Cultural Națioan</w:t>
            </w:r>
            <w:r w:rsidR="00076134" w:rsidRPr="007B6181">
              <w:rPr>
                <w:rStyle w:val="tpa1"/>
                <w:rFonts w:ascii="Arial" w:hAnsi="Arial" w:cs="Arial"/>
                <w:lang w:val="fr-FR"/>
              </w:rPr>
              <w:t>a</w:t>
            </w:r>
            <w:r w:rsidR="00B4266C" w:rsidRPr="007B6181">
              <w:rPr>
                <w:rStyle w:val="tpa1"/>
                <w:rFonts w:ascii="Arial" w:hAnsi="Arial" w:cs="Arial"/>
                <w:lang w:val="fr-FR"/>
              </w:rPr>
              <w:t>l</w:t>
            </w:r>
            <w:r w:rsidR="00F93DEA">
              <w:rPr>
                <w:rStyle w:val="tpa1"/>
                <w:rFonts w:ascii="Arial" w:hAnsi="Arial" w:cs="Arial"/>
                <w:lang w:val="fr-FR"/>
              </w:rPr>
              <w:t>, precum</w:t>
            </w:r>
            <w:r w:rsidR="00076134" w:rsidRPr="007B6181">
              <w:rPr>
                <w:rStyle w:val="tpa1"/>
                <w:rFonts w:ascii="Arial" w:hAnsi="Arial" w:cs="Arial"/>
                <w:lang w:val="fr-FR"/>
              </w:rPr>
              <w:t xml:space="preserve"> și separarea acestei</w:t>
            </w:r>
            <w:r w:rsidR="00F93DEA">
              <w:rPr>
                <w:rStyle w:val="tpa1"/>
                <w:rFonts w:ascii="Arial" w:hAnsi="Arial" w:cs="Arial"/>
                <w:lang w:val="fr-FR"/>
              </w:rPr>
              <w:t>a</w:t>
            </w:r>
            <w:r w:rsidR="00076134" w:rsidRPr="007B6181">
              <w:rPr>
                <w:rStyle w:val="tpa1"/>
                <w:rFonts w:ascii="Arial" w:hAnsi="Arial" w:cs="Arial"/>
                <w:lang w:val="fr-FR"/>
              </w:rPr>
              <w:t xml:space="preserve"> de cea referitoare la timbrul monumentelor istorice</w:t>
            </w:r>
            <w:r w:rsidRPr="007B6181">
              <w:rPr>
                <w:rStyle w:val="tpa1"/>
                <w:rFonts w:ascii="Arial" w:hAnsi="Arial" w:cs="Arial"/>
                <w:lang w:val="fr-FR"/>
              </w:rPr>
              <w:t xml:space="preserve">. </w:t>
            </w:r>
          </w:p>
          <w:p w:rsidR="008F1523" w:rsidRPr="007B6181" w:rsidRDefault="00076134" w:rsidP="00474C0A">
            <w:pPr>
              <w:pStyle w:val="ListParagraph"/>
              <w:numPr>
                <w:ilvl w:val="0"/>
                <w:numId w:val="6"/>
              </w:numPr>
              <w:tabs>
                <w:tab w:val="left" w:pos="3600"/>
              </w:tabs>
              <w:spacing w:line="276" w:lineRule="auto"/>
              <w:ind w:right="1"/>
              <w:jc w:val="both"/>
              <w:rPr>
                <w:rStyle w:val="tpa1"/>
                <w:rFonts w:ascii="Arial" w:hAnsi="Arial" w:cs="Arial"/>
                <w:lang w:val="fr-FR"/>
              </w:rPr>
            </w:pPr>
            <w:r w:rsidRPr="007B6181">
              <w:rPr>
                <w:rStyle w:val="tpa1"/>
                <w:rFonts w:ascii="Arial" w:hAnsi="Arial" w:cs="Arial"/>
                <w:lang w:val="fr-FR"/>
              </w:rPr>
              <w:lastRenderedPageBreak/>
              <w:t>în acest context, deși intenția legiuitorului a fost de a lărgi baza de calcul pentru contribuțiile la Fondul Cultural Național,</w:t>
            </w:r>
            <w:r w:rsidR="00F93DEA">
              <w:rPr>
                <w:rStyle w:val="tpa1"/>
                <w:rFonts w:ascii="Arial" w:hAnsi="Arial" w:cs="Arial"/>
                <w:lang w:val="fr-FR"/>
              </w:rPr>
              <w:t xml:space="preserve"> și prin aceasta creșterea veniturilor la FCN,</w:t>
            </w:r>
            <w:r w:rsidRPr="007B6181">
              <w:rPr>
                <w:rStyle w:val="tpa1"/>
                <w:rFonts w:ascii="Arial" w:hAnsi="Arial" w:cs="Arial"/>
                <w:lang w:val="fr-FR"/>
              </w:rPr>
              <w:t xml:space="preserve"> prin dificultățile de punere în aplicare</w:t>
            </w:r>
            <w:r w:rsidR="00F93DEA">
              <w:rPr>
                <w:rStyle w:val="tpa1"/>
                <w:rFonts w:ascii="Arial" w:hAnsi="Arial" w:cs="Arial"/>
                <w:lang w:val="fr-FR"/>
              </w:rPr>
              <w:t>, acest efect juridic va fi diminuat sau dificil de realizat.</w:t>
            </w:r>
          </w:p>
          <w:p w:rsidR="00EB0F66" w:rsidRPr="00D04F9D" w:rsidRDefault="00E52C98" w:rsidP="00B125E0">
            <w:pPr>
              <w:pStyle w:val="ListParagraph"/>
              <w:numPr>
                <w:ilvl w:val="0"/>
                <w:numId w:val="6"/>
              </w:numPr>
              <w:shd w:val="clear" w:color="auto" w:fill="FFFFFF"/>
              <w:tabs>
                <w:tab w:val="left" w:pos="3600"/>
              </w:tabs>
              <w:spacing w:line="276" w:lineRule="auto"/>
              <w:ind w:right="1"/>
              <w:jc w:val="both"/>
              <w:rPr>
                <w:rFonts w:ascii="Arial" w:hAnsi="Arial" w:cs="Arial"/>
                <w:b/>
                <w:lang w:val="fr-FR"/>
              </w:rPr>
            </w:pPr>
            <w:r w:rsidRPr="00D04F9D">
              <w:rPr>
                <w:rFonts w:ascii="Arial" w:hAnsi="Arial" w:cs="Arial"/>
                <w:lang w:val="fr-FR"/>
              </w:rPr>
              <w:t xml:space="preserve">necesitatea clarificării textului de lege se impune și pentru reducerea numărului </w:t>
            </w:r>
            <w:r w:rsidR="003830C0" w:rsidRPr="00D04F9D">
              <w:rPr>
                <w:rFonts w:ascii="Arial" w:hAnsi="Arial" w:cs="Arial"/>
                <w:lang w:val="fr-FR"/>
              </w:rPr>
              <w:t xml:space="preserve"> </w:t>
            </w:r>
            <w:r w:rsidRPr="00D04F9D">
              <w:rPr>
                <w:rFonts w:ascii="Arial" w:hAnsi="Arial" w:cs="Arial"/>
                <w:lang w:val="fr-FR"/>
              </w:rPr>
              <w:t xml:space="preserve">de litigii </w:t>
            </w:r>
            <w:r w:rsidR="003830C0" w:rsidRPr="00D04F9D">
              <w:rPr>
                <w:rFonts w:ascii="Arial" w:hAnsi="Arial" w:cs="Arial"/>
                <w:lang w:val="fr-FR"/>
              </w:rPr>
              <w:t>gestionat</w:t>
            </w:r>
            <w:r w:rsidR="00D04F9D" w:rsidRPr="00D04F9D">
              <w:rPr>
                <w:rFonts w:ascii="Arial" w:hAnsi="Arial" w:cs="Arial"/>
                <w:lang w:val="fr-FR"/>
              </w:rPr>
              <w:t>e</w:t>
            </w:r>
            <w:r w:rsidR="003830C0" w:rsidRPr="00D04F9D">
              <w:rPr>
                <w:rFonts w:ascii="Arial" w:hAnsi="Arial" w:cs="Arial"/>
                <w:lang w:val="fr-FR"/>
              </w:rPr>
              <w:t xml:space="preserve"> de AFCN,</w:t>
            </w:r>
            <w:r w:rsidR="006F5227" w:rsidRPr="00D04F9D">
              <w:rPr>
                <w:rFonts w:ascii="Arial" w:hAnsi="Arial" w:cs="Arial"/>
                <w:lang w:val="fr-FR"/>
              </w:rPr>
              <w:t xml:space="preserve"> </w:t>
            </w:r>
            <w:r w:rsidRPr="00D04F9D">
              <w:rPr>
                <w:rFonts w:ascii="Arial" w:hAnsi="Arial" w:cs="Arial"/>
                <w:lang w:val="fr-FR"/>
              </w:rPr>
              <w:t xml:space="preserve">care au ca obiect </w:t>
            </w:r>
            <w:r w:rsidR="003830C0" w:rsidRPr="00D04F9D">
              <w:rPr>
                <w:rFonts w:ascii="Arial" w:hAnsi="Arial" w:cs="Arial"/>
                <w:lang w:val="fr-FR"/>
              </w:rPr>
              <w:t>contestarea de către</w:t>
            </w:r>
            <w:r w:rsidRPr="00D04F9D">
              <w:rPr>
                <w:rFonts w:ascii="Arial" w:hAnsi="Arial" w:cs="Arial"/>
                <w:lang w:val="fr-FR"/>
              </w:rPr>
              <w:t xml:space="preserve"> cont</w:t>
            </w:r>
            <w:r w:rsidR="003830C0" w:rsidRPr="00D04F9D">
              <w:rPr>
                <w:rFonts w:ascii="Arial" w:hAnsi="Arial" w:cs="Arial"/>
                <w:lang w:val="fr-FR"/>
              </w:rPr>
              <w:t>ributori a</w:t>
            </w:r>
            <w:r w:rsidRPr="00D04F9D">
              <w:rPr>
                <w:rFonts w:ascii="Arial" w:hAnsi="Arial" w:cs="Arial"/>
                <w:lang w:val="fr-FR"/>
              </w:rPr>
              <w:t xml:space="preserve"> cotei</w:t>
            </w:r>
            <w:r w:rsidR="00D04F9D" w:rsidRPr="00D04F9D">
              <w:rPr>
                <w:rFonts w:ascii="Arial" w:hAnsi="Arial" w:cs="Arial"/>
                <w:lang w:val="fr-FR"/>
              </w:rPr>
              <w:t>,</w:t>
            </w:r>
            <w:r w:rsidRPr="00D04F9D">
              <w:rPr>
                <w:rFonts w:ascii="Arial" w:hAnsi="Arial" w:cs="Arial"/>
                <w:lang w:val="fr-FR"/>
              </w:rPr>
              <w:t xml:space="preserve"> pe fondul impreciziei normei; aceste demers</w:t>
            </w:r>
            <w:r w:rsidR="003830C0" w:rsidRPr="00D04F9D">
              <w:rPr>
                <w:rFonts w:ascii="Arial" w:hAnsi="Arial" w:cs="Arial"/>
                <w:lang w:val="fr-FR"/>
              </w:rPr>
              <w:t>u</w:t>
            </w:r>
            <w:r w:rsidRPr="00D04F9D">
              <w:rPr>
                <w:rFonts w:ascii="Arial" w:hAnsi="Arial" w:cs="Arial"/>
                <w:lang w:val="fr-FR"/>
              </w:rPr>
              <w:t>r</w:t>
            </w:r>
            <w:r w:rsidR="003830C0" w:rsidRPr="00D04F9D">
              <w:rPr>
                <w:rFonts w:ascii="Arial" w:hAnsi="Arial" w:cs="Arial"/>
                <w:lang w:val="fr-FR"/>
              </w:rPr>
              <w:t>i</w:t>
            </w:r>
            <w:r w:rsidRPr="00D04F9D">
              <w:rPr>
                <w:rFonts w:ascii="Arial" w:hAnsi="Arial" w:cs="Arial"/>
                <w:lang w:val="fr-FR"/>
              </w:rPr>
              <w:t xml:space="preserve"> de clarificare </w:t>
            </w:r>
            <w:r w:rsidR="003830C0" w:rsidRPr="00D04F9D">
              <w:rPr>
                <w:rFonts w:ascii="Arial" w:hAnsi="Arial" w:cs="Arial"/>
                <w:lang w:val="fr-FR"/>
              </w:rPr>
              <w:t xml:space="preserve"> a normei</w:t>
            </w:r>
            <w:r w:rsidRPr="00D04F9D">
              <w:rPr>
                <w:rFonts w:ascii="Arial" w:hAnsi="Arial" w:cs="Arial"/>
                <w:lang w:val="fr-FR"/>
              </w:rPr>
              <w:t xml:space="preserve"> vor sprijini AFCN în colectarea surselor de venit la FCN.</w:t>
            </w:r>
          </w:p>
          <w:p w:rsidR="00776A67" w:rsidRPr="007B6181" w:rsidRDefault="00776A67" w:rsidP="00776A67">
            <w:pPr>
              <w:ind w:right="39" w:firstLine="709"/>
              <w:jc w:val="both"/>
              <w:rPr>
                <w:rFonts w:ascii="Arial" w:hAnsi="Arial" w:cs="Arial"/>
                <w:lang w:val="fr-FR"/>
              </w:rPr>
            </w:pPr>
          </w:p>
          <w:p w:rsidR="00776A67" w:rsidRPr="007B6181" w:rsidRDefault="00776A67" w:rsidP="00C46E81">
            <w:pPr>
              <w:jc w:val="both"/>
              <w:rPr>
                <w:rFonts w:ascii="Arial" w:hAnsi="Arial" w:cs="Arial"/>
                <w:lang w:val="fr-FR"/>
              </w:rPr>
            </w:pPr>
          </w:p>
        </w:tc>
      </w:tr>
      <w:tr w:rsidR="00E912AC" w:rsidRPr="007B6181" w:rsidTr="00A33FC9">
        <w:tc>
          <w:tcPr>
            <w:tcW w:w="2376" w:type="dxa"/>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lastRenderedPageBreak/>
              <w:t>2.</w:t>
            </w:r>
            <w:r w:rsidR="00B13A2F" w:rsidRPr="007B6181">
              <w:rPr>
                <w:rFonts w:ascii="Arial" w:hAnsi="Arial" w:cs="Arial"/>
                <w:lang w:val="ro-RO"/>
              </w:rPr>
              <w:t xml:space="preserve">3 </w:t>
            </w:r>
            <w:r w:rsidRPr="007B6181">
              <w:rPr>
                <w:rFonts w:ascii="Arial" w:hAnsi="Arial" w:cs="Arial"/>
                <w:lang w:val="ro-RO"/>
              </w:rPr>
              <w:t>Schimbări preconizate</w:t>
            </w:r>
          </w:p>
        </w:tc>
        <w:tc>
          <w:tcPr>
            <w:tcW w:w="7689" w:type="dxa"/>
            <w:gridSpan w:val="7"/>
          </w:tcPr>
          <w:p w:rsidR="006E15D6" w:rsidRPr="007B6181" w:rsidRDefault="006E15D6" w:rsidP="00C46E81">
            <w:pPr>
              <w:tabs>
                <w:tab w:val="left" w:pos="3600"/>
              </w:tabs>
              <w:spacing w:line="276" w:lineRule="auto"/>
              <w:ind w:right="1"/>
              <w:jc w:val="both"/>
              <w:rPr>
                <w:rStyle w:val="tpa1"/>
                <w:rFonts w:ascii="Arial" w:hAnsi="Arial" w:cs="Arial"/>
                <w:lang w:val="ro-RO"/>
              </w:rPr>
            </w:pPr>
            <w:r w:rsidRPr="007B6181">
              <w:rPr>
                <w:rStyle w:val="tpa1"/>
                <w:rFonts w:ascii="Arial" w:hAnsi="Arial" w:cs="Arial"/>
                <w:lang w:val="ro-RO"/>
              </w:rPr>
              <w:t xml:space="preserve">Date fiind aspectele prezentate mai sus, precum și </w:t>
            </w:r>
            <w:r w:rsidR="0037762B" w:rsidRPr="007B6181">
              <w:rPr>
                <w:rStyle w:val="tpa1"/>
                <w:rFonts w:ascii="Arial" w:hAnsi="Arial" w:cs="Arial"/>
                <w:lang w:val="ro-RO"/>
              </w:rPr>
              <w:t>pentru a asigura eficiența juridică a legii, la stabilirea taxelor, fie aceste</w:t>
            </w:r>
            <w:r w:rsidRPr="007B6181">
              <w:rPr>
                <w:rStyle w:val="tpa1"/>
                <w:rFonts w:ascii="Arial" w:hAnsi="Arial" w:cs="Arial"/>
                <w:lang w:val="ro-RO"/>
              </w:rPr>
              <w:t>a</w:t>
            </w:r>
            <w:r w:rsidR="0037762B" w:rsidRPr="007B6181">
              <w:rPr>
                <w:rStyle w:val="tpa1"/>
                <w:rFonts w:ascii="Arial" w:hAnsi="Arial" w:cs="Arial"/>
                <w:lang w:val="ro-RO"/>
              </w:rPr>
              <w:t xml:space="preserve"> de natură fiscală sau parafiscală</w:t>
            </w:r>
            <w:r w:rsidR="003C2ADB">
              <w:rPr>
                <w:rStyle w:val="tpa1"/>
                <w:rFonts w:ascii="Arial" w:hAnsi="Arial" w:cs="Arial"/>
                <w:lang w:val="ro-RO"/>
              </w:rPr>
              <w:t xml:space="preserve"> -</w:t>
            </w:r>
            <w:r w:rsidR="0037762B" w:rsidRPr="007B6181">
              <w:rPr>
                <w:rStyle w:val="tpa1"/>
                <w:rFonts w:ascii="Arial" w:hAnsi="Arial" w:cs="Arial"/>
                <w:lang w:val="ro-RO"/>
              </w:rPr>
              <w:t xml:space="preserve"> cum e cazul fondurilor speciale în discuție,  se impune necesitatea stabilirii cu claritate atât a categoriilor de contributori, cât și a activităților supuse taxării, precum și evitarea confuziei și dublei impuneri</w:t>
            </w:r>
            <w:r w:rsidRPr="007B6181">
              <w:rPr>
                <w:rStyle w:val="tpa1"/>
                <w:rFonts w:ascii="Arial" w:hAnsi="Arial" w:cs="Arial"/>
                <w:lang w:val="ro-RO"/>
              </w:rPr>
              <w:t>.</w:t>
            </w:r>
            <w:r w:rsidR="0037762B" w:rsidRPr="007B6181">
              <w:rPr>
                <w:rStyle w:val="tpa1"/>
                <w:rFonts w:ascii="Arial" w:hAnsi="Arial" w:cs="Arial"/>
                <w:lang w:val="ro-RO"/>
              </w:rPr>
              <w:t xml:space="preserve"> </w:t>
            </w:r>
          </w:p>
          <w:p w:rsidR="0037762B" w:rsidRPr="007B6181" w:rsidRDefault="0037762B" w:rsidP="00C46E81">
            <w:pPr>
              <w:tabs>
                <w:tab w:val="left" w:pos="3600"/>
              </w:tabs>
              <w:spacing w:line="276" w:lineRule="auto"/>
              <w:ind w:right="1"/>
              <w:jc w:val="both"/>
              <w:rPr>
                <w:rStyle w:val="tpa1"/>
                <w:rFonts w:ascii="Arial" w:hAnsi="Arial" w:cs="Arial"/>
                <w:lang w:val="ro-RO"/>
              </w:rPr>
            </w:pPr>
            <w:r w:rsidRPr="007B6181">
              <w:rPr>
                <w:rStyle w:val="tpa1"/>
                <w:rFonts w:ascii="Arial" w:hAnsi="Arial" w:cs="Arial"/>
                <w:lang w:val="ro-RO"/>
              </w:rPr>
              <w:t>Astfel, se impune refomularea lit. h)</w:t>
            </w:r>
            <w:r w:rsidR="006E15D6" w:rsidRPr="007B6181">
              <w:rPr>
                <w:rStyle w:val="tpa1"/>
                <w:rFonts w:ascii="Arial" w:hAnsi="Arial" w:cs="Arial"/>
                <w:lang w:val="ro-RO"/>
              </w:rPr>
              <w:t xml:space="preserve"> a alin.(1) din </w:t>
            </w:r>
            <w:r w:rsidRPr="007B6181">
              <w:rPr>
                <w:rStyle w:val="tpa1"/>
                <w:rFonts w:ascii="Arial" w:hAnsi="Arial" w:cs="Arial"/>
                <w:lang w:val="ro-RO"/>
              </w:rPr>
              <w:t>art. 21 din OG nr</w:t>
            </w:r>
            <w:r w:rsidR="006E15D6" w:rsidRPr="007B6181">
              <w:rPr>
                <w:rStyle w:val="tpa1"/>
                <w:rFonts w:ascii="Arial" w:hAnsi="Arial" w:cs="Arial"/>
                <w:lang w:val="ro-RO"/>
              </w:rPr>
              <w:t>.</w:t>
            </w:r>
            <w:r w:rsidRPr="007B6181">
              <w:rPr>
                <w:rStyle w:val="tpa1"/>
                <w:rFonts w:ascii="Arial" w:hAnsi="Arial" w:cs="Arial"/>
                <w:lang w:val="ro-RO"/>
              </w:rPr>
              <w:t xml:space="preserve"> 51/1998, în sensul raportării contribuției  de 1% din veniturile realizate de operatorii economici la activitatea derulată</w:t>
            </w:r>
            <w:r w:rsidR="006E15D6" w:rsidRPr="007B6181">
              <w:rPr>
                <w:rStyle w:val="tpa1"/>
                <w:rFonts w:ascii="Arial" w:hAnsi="Arial" w:cs="Arial"/>
                <w:lang w:val="ro-RO"/>
              </w:rPr>
              <w:t xml:space="preserve"> de către aceștia</w:t>
            </w:r>
            <w:r w:rsidRPr="007B6181">
              <w:rPr>
                <w:rStyle w:val="tpa1"/>
                <w:rFonts w:ascii="Arial" w:hAnsi="Arial" w:cs="Arial"/>
                <w:lang w:val="ro-RO"/>
              </w:rPr>
              <w:t xml:space="preserve"> în incinta imobilelor având regim juridic de monument istoric</w:t>
            </w:r>
            <w:r w:rsidR="00A20D2B">
              <w:rPr>
                <w:rStyle w:val="tpa1"/>
                <w:rFonts w:ascii="Arial" w:hAnsi="Arial" w:cs="Arial"/>
                <w:lang w:val="ro-RO"/>
              </w:rPr>
              <w:t>,</w:t>
            </w:r>
            <w:r w:rsidRPr="007B6181">
              <w:rPr>
                <w:rStyle w:val="tpa1"/>
                <w:rFonts w:ascii="Arial" w:hAnsi="Arial" w:cs="Arial"/>
                <w:lang w:val="ro-RO"/>
              </w:rPr>
              <w:t xml:space="preserve"> proprietate publică şi/sau privată</w:t>
            </w:r>
            <w:r w:rsidR="003F5A7F">
              <w:rPr>
                <w:rStyle w:val="tpa1"/>
                <w:rFonts w:ascii="Arial" w:hAnsi="Arial" w:cs="Arial"/>
                <w:lang w:val="ro-RO"/>
              </w:rPr>
              <w:t xml:space="preserve">, </w:t>
            </w:r>
            <w:r w:rsidR="003F5A7F">
              <w:t xml:space="preserve"> </w:t>
            </w:r>
            <w:r w:rsidR="003F5A7F" w:rsidRPr="003F5A7F">
              <w:rPr>
                <w:rStyle w:val="tpa1"/>
                <w:rFonts w:ascii="Arial" w:hAnsi="Arial" w:cs="Arial"/>
                <w:lang w:val="ro-RO"/>
              </w:rPr>
              <w:t>cu excepţia activităţilor pentru care se datorează timbrul monumentelor istorice în conformitate cu prevederile art. 51 alin. (3) lit. c) din Legea nr. 422/2001, republicată, cu modifică</w:t>
            </w:r>
            <w:r w:rsidR="003F5A7F">
              <w:rPr>
                <w:rStyle w:val="tpa1"/>
                <w:rFonts w:ascii="Arial" w:hAnsi="Arial" w:cs="Arial"/>
                <w:lang w:val="ro-RO"/>
              </w:rPr>
              <w:t>rile şi completările ulterioare</w:t>
            </w:r>
            <w:bookmarkStart w:id="3" w:name="_GoBack"/>
            <w:bookmarkEnd w:id="3"/>
            <w:r w:rsidRPr="007B6181">
              <w:rPr>
                <w:rStyle w:val="tpa1"/>
                <w:rFonts w:ascii="Arial" w:hAnsi="Arial" w:cs="Arial"/>
                <w:lang w:val="ro-RO"/>
              </w:rPr>
              <w:t xml:space="preserve">. </w:t>
            </w:r>
            <w:r w:rsidR="006E15D6" w:rsidRPr="007B6181">
              <w:rPr>
                <w:rStyle w:val="tpa1"/>
                <w:rFonts w:ascii="Arial" w:hAnsi="Arial" w:cs="Arial"/>
                <w:lang w:val="ro-RO"/>
              </w:rPr>
              <w:t>Î</w:t>
            </w:r>
            <w:r w:rsidRPr="007B6181">
              <w:rPr>
                <w:rStyle w:val="tpa1"/>
                <w:rFonts w:ascii="Arial" w:hAnsi="Arial" w:cs="Arial"/>
                <w:lang w:val="ro-RO"/>
              </w:rPr>
              <w:t>n acest fel, prin delimitarea</w:t>
            </w:r>
            <w:r w:rsidR="003C2ADB">
              <w:rPr>
                <w:rStyle w:val="tpa1"/>
                <w:rFonts w:ascii="Arial" w:hAnsi="Arial" w:cs="Arial"/>
                <w:lang w:val="ro-RO"/>
              </w:rPr>
              <w:t>/separarea</w:t>
            </w:r>
            <w:r w:rsidRPr="007B6181">
              <w:rPr>
                <w:rStyle w:val="tpa1"/>
                <w:rFonts w:ascii="Arial" w:hAnsi="Arial" w:cs="Arial"/>
                <w:lang w:val="ro-RO"/>
              </w:rPr>
              <w:t xml:space="preserve"> clară a bazei de calcul pentru cele două fonduri speciale (FCN și </w:t>
            </w:r>
            <w:r w:rsidR="003C2ADB">
              <w:rPr>
                <w:rStyle w:val="tpa1"/>
                <w:rFonts w:ascii="Arial" w:hAnsi="Arial" w:cs="Arial"/>
                <w:lang w:val="ro-RO"/>
              </w:rPr>
              <w:t>TMI</w:t>
            </w:r>
            <w:r w:rsidRPr="007B6181">
              <w:rPr>
                <w:rStyle w:val="tpa1"/>
                <w:rFonts w:ascii="Arial" w:hAnsi="Arial" w:cs="Arial"/>
                <w:lang w:val="ro-RO"/>
              </w:rPr>
              <w:t>) se elimină dificultățile de punere în aplicare a art. 21</w:t>
            </w:r>
            <w:r w:rsidR="003C2ADB">
              <w:rPr>
                <w:rStyle w:val="tpa1"/>
                <w:rFonts w:ascii="Arial" w:hAnsi="Arial" w:cs="Arial"/>
                <w:lang w:val="ro-RO"/>
              </w:rPr>
              <w:t xml:space="preserve"> din OG nr 51/1998</w:t>
            </w:r>
            <w:r w:rsidRPr="007B6181">
              <w:rPr>
                <w:rStyle w:val="tpa1"/>
                <w:rFonts w:ascii="Arial" w:hAnsi="Arial" w:cs="Arial"/>
                <w:lang w:val="ro-RO"/>
              </w:rPr>
              <w:t xml:space="preserve"> și se clarifică în rândul contributorilor obligațiile de plată a cotelor. </w:t>
            </w:r>
          </w:p>
          <w:p w:rsidR="0037762B" w:rsidRPr="003C2ADB" w:rsidRDefault="006E15D6" w:rsidP="0037762B">
            <w:pPr>
              <w:shd w:val="clear" w:color="auto" w:fill="FFFFFF"/>
              <w:spacing w:line="276" w:lineRule="auto"/>
              <w:jc w:val="both"/>
              <w:rPr>
                <w:rFonts w:ascii="Arial" w:hAnsi="Arial" w:cs="Arial"/>
                <w:lang w:val="ro-RO"/>
              </w:rPr>
            </w:pPr>
            <w:r w:rsidRPr="003C2ADB">
              <w:rPr>
                <w:rFonts w:ascii="Arial" w:hAnsi="Arial" w:cs="Arial"/>
                <w:lang w:val="ro-RO"/>
              </w:rPr>
              <w:t>R</w:t>
            </w:r>
            <w:r w:rsidR="0037762B" w:rsidRPr="003C2ADB">
              <w:rPr>
                <w:rFonts w:ascii="Arial" w:hAnsi="Arial" w:cs="Arial"/>
                <w:lang w:val="ro-RO"/>
              </w:rPr>
              <w:t xml:space="preserve">evizuirea </w:t>
            </w:r>
            <w:r w:rsidRPr="003C2ADB">
              <w:rPr>
                <w:rFonts w:ascii="Arial" w:hAnsi="Arial" w:cs="Arial"/>
                <w:lang w:val="ro-RO"/>
              </w:rPr>
              <w:t xml:space="preserve">și clarificarea </w:t>
            </w:r>
            <w:r w:rsidR="0037762B" w:rsidRPr="003C2ADB">
              <w:rPr>
                <w:rFonts w:ascii="Arial" w:hAnsi="Arial" w:cs="Arial"/>
                <w:lang w:val="ro-RO"/>
              </w:rPr>
              <w:t xml:space="preserve">cadrului normativ </w:t>
            </w:r>
            <w:r w:rsidRPr="003C2ADB">
              <w:rPr>
                <w:rFonts w:ascii="Arial" w:hAnsi="Arial" w:cs="Arial"/>
                <w:lang w:val="ro-RO"/>
              </w:rPr>
              <w:t xml:space="preserve">este necesară pentru identificarea clară a obligațiilor de plată contributorilor, cât și pentru sprijinirea </w:t>
            </w:r>
            <w:r w:rsidR="0037762B" w:rsidRPr="003C2ADB">
              <w:rPr>
                <w:rFonts w:ascii="Arial" w:hAnsi="Arial" w:cs="Arial"/>
                <w:lang w:val="ro-RO"/>
              </w:rPr>
              <w:t xml:space="preserve">activității </w:t>
            </w:r>
            <w:r w:rsidRPr="003C2ADB">
              <w:rPr>
                <w:rFonts w:ascii="Arial" w:hAnsi="Arial" w:cs="Arial"/>
                <w:lang w:val="ro-RO"/>
              </w:rPr>
              <w:t>de</w:t>
            </w:r>
            <w:r w:rsidR="0037762B" w:rsidRPr="003C2ADB">
              <w:rPr>
                <w:rFonts w:ascii="Arial" w:hAnsi="Arial" w:cs="Arial"/>
                <w:lang w:val="ro-RO"/>
              </w:rPr>
              <w:t xml:space="preserve"> colecare</w:t>
            </w:r>
            <w:r w:rsidRPr="003C2ADB">
              <w:rPr>
                <w:rFonts w:ascii="Arial" w:hAnsi="Arial" w:cs="Arial"/>
                <w:lang w:val="ro-RO"/>
              </w:rPr>
              <w:t xml:space="preserve"> a </w:t>
            </w:r>
            <w:r w:rsidR="003C2ADB" w:rsidRPr="003C2ADB">
              <w:rPr>
                <w:rFonts w:ascii="Arial" w:hAnsi="Arial" w:cs="Arial"/>
                <w:lang w:val="ro-RO"/>
              </w:rPr>
              <w:t>contribuțiilor</w:t>
            </w:r>
            <w:r w:rsidRPr="003C2ADB">
              <w:rPr>
                <w:rFonts w:ascii="Arial" w:hAnsi="Arial" w:cs="Arial"/>
                <w:lang w:val="ro-RO"/>
              </w:rPr>
              <w:t>, realizată de A</w:t>
            </w:r>
            <w:r w:rsidR="0037762B" w:rsidRPr="003C2ADB">
              <w:rPr>
                <w:rFonts w:ascii="Arial" w:hAnsi="Arial" w:cs="Arial"/>
                <w:lang w:val="ro-RO"/>
              </w:rPr>
              <w:t>dministraţi</w:t>
            </w:r>
            <w:r w:rsidRPr="003C2ADB">
              <w:rPr>
                <w:rFonts w:ascii="Arial" w:hAnsi="Arial" w:cs="Arial"/>
                <w:lang w:val="ro-RO"/>
              </w:rPr>
              <w:t>a</w:t>
            </w:r>
            <w:r w:rsidR="0037762B" w:rsidRPr="003C2ADB">
              <w:rPr>
                <w:rFonts w:ascii="Arial" w:hAnsi="Arial" w:cs="Arial"/>
                <w:lang w:val="ro-RO"/>
              </w:rPr>
              <w:t xml:space="preserve"> Fondului Cultural Naţional, </w:t>
            </w:r>
            <w:r w:rsidRPr="003C2ADB">
              <w:rPr>
                <w:rFonts w:ascii="Arial" w:hAnsi="Arial" w:cs="Arial"/>
                <w:lang w:val="ro-RO"/>
              </w:rPr>
              <w:t>având ca efect încurajarea</w:t>
            </w:r>
            <w:r w:rsidR="0037762B" w:rsidRPr="003C2ADB">
              <w:rPr>
                <w:rFonts w:ascii="Arial" w:hAnsi="Arial" w:cs="Arial"/>
                <w:lang w:val="ro-RO"/>
              </w:rPr>
              <w:t xml:space="preserve"> finanțării nerambursabile a proiectelor culturale.</w:t>
            </w:r>
          </w:p>
          <w:p w:rsidR="0037762B" w:rsidRPr="007B6181" w:rsidRDefault="0037762B" w:rsidP="0037762B">
            <w:pPr>
              <w:shd w:val="clear" w:color="auto" w:fill="FFFFFF"/>
              <w:spacing w:line="276" w:lineRule="auto"/>
              <w:jc w:val="both"/>
              <w:rPr>
                <w:rFonts w:ascii="Arial" w:hAnsi="Arial" w:cs="Arial"/>
                <w:lang w:val="fr-FR"/>
              </w:rPr>
            </w:pPr>
            <w:r w:rsidRPr="007B6181">
              <w:rPr>
                <w:rFonts w:ascii="Arial" w:hAnsi="Arial" w:cs="Arial"/>
                <w:lang w:val="fr-FR"/>
              </w:rPr>
              <w:t xml:space="preserve">Reușita și succesul unor evenimente culturale de anvergură necesită un cadru legal </w:t>
            </w:r>
            <w:r w:rsidR="006E15D6" w:rsidRPr="007B6181">
              <w:rPr>
                <w:rFonts w:ascii="Arial" w:hAnsi="Arial" w:cs="Arial"/>
                <w:lang w:val="fr-FR"/>
              </w:rPr>
              <w:t xml:space="preserve">coerent </w:t>
            </w:r>
            <w:r w:rsidRPr="007B6181">
              <w:rPr>
                <w:rFonts w:ascii="Arial" w:hAnsi="Arial" w:cs="Arial"/>
                <w:lang w:val="fr-FR"/>
              </w:rPr>
              <w:t xml:space="preserve">și eficient, care să asigure </w:t>
            </w:r>
            <w:r w:rsidR="006E15D6" w:rsidRPr="007B6181">
              <w:rPr>
                <w:rFonts w:ascii="Arial" w:hAnsi="Arial" w:cs="Arial"/>
                <w:lang w:val="fr-FR"/>
              </w:rPr>
              <w:t>atingerea scopului și obiectului de activitatea al AFCN.</w:t>
            </w:r>
          </w:p>
          <w:p w:rsidR="006A0D69" w:rsidRPr="007B6181" w:rsidRDefault="00500C54" w:rsidP="00477139">
            <w:pPr>
              <w:pStyle w:val="Default"/>
              <w:spacing w:line="276" w:lineRule="auto"/>
              <w:jc w:val="both"/>
              <w:rPr>
                <w:rFonts w:ascii="Arial" w:hAnsi="Arial" w:cs="Arial"/>
                <w:b/>
                <w:bCs/>
                <w:color w:val="auto"/>
                <w:lang w:val="ro-RO"/>
              </w:rPr>
            </w:pPr>
            <w:r w:rsidRPr="007B6181">
              <w:rPr>
                <w:rFonts w:ascii="Arial" w:hAnsi="Arial" w:cs="Arial"/>
                <w:iCs/>
                <w:color w:val="auto"/>
                <w:lang w:val="ro-RO"/>
              </w:rPr>
              <w:t>Aceasta</w:t>
            </w:r>
            <w:r w:rsidR="00755A65" w:rsidRPr="007B6181">
              <w:rPr>
                <w:rFonts w:ascii="Arial" w:hAnsi="Arial" w:cs="Arial"/>
                <w:color w:val="auto"/>
                <w:lang w:val="ro-RO"/>
              </w:rPr>
              <w:t xml:space="preserve"> </w:t>
            </w:r>
            <w:r w:rsidR="00670526" w:rsidRPr="007B6181">
              <w:rPr>
                <w:rFonts w:ascii="Arial" w:hAnsi="Arial" w:cs="Arial"/>
                <w:color w:val="auto"/>
                <w:lang w:val="ro-RO"/>
              </w:rPr>
              <w:t>e</w:t>
            </w:r>
            <w:r w:rsidR="00755A65" w:rsidRPr="007B6181">
              <w:rPr>
                <w:rFonts w:ascii="Arial" w:hAnsi="Arial" w:cs="Arial"/>
                <w:color w:val="auto"/>
                <w:lang w:val="ro-RO"/>
              </w:rPr>
              <w:t>ste</w:t>
            </w:r>
            <w:r w:rsidR="00755A65" w:rsidRPr="007B6181">
              <w:rPr>
                <w:rFonts w:ascii="Arial" w:hAnsi="Arial" w:cs="Arial"/>
                <w:bCs/>
                <w:color w:val="auto"/>
                <w:lang w:val="ro-RO"/>
              </w:rPr>
              <w:t xml:space="preserve"> o soluție pentru consolidarea pe termen lung a </w:t>
            </w:r>
            <w:r w:rsidR="00942A59" w:rsidRPr="007B6181">
              <w:rPr>
                <w:rFonts w:ascii="Arial" w:hAnsi="Arial" w:cs="Arial"/>
                <w:bCs/>
                <w:color w:val="auto"/>
                <w:lang w:val="ro-RO"/>
              </w:rPr>
              <w:t xml:space="preserve">Fondului Cultural Național </w:t>
            </w:r>
            <w:r w:rsidR="00755A65" w:rsidRPr="007B6181">
              <w:rPr>
                <w:rFonts w:ascii="Arial" w:hAnsi="Arial" w:cs="Arial"/>
                <w:bCs/>
                <w:color w:val="auto"/>
                <w:lang w:val="ro-RO"/>
              </w:rPr>
              <w:t xml:space="preserve"> și a autonomiei instituționale a Administrației Fondului Cultural Național</w:t>
            </w:r>
            <w:r w:rsidR="00755A65" w:rsidRPr="007B6181">
              <w:rPr>
                <w:rFonts w:ascii="Arial" w:hAnsi="Arial" w:cs="Arial"/>
                <w:b/>
                <w:bCs/>
                <w:color w:val="auto"/>
                <w:lang w:val="ro-RO"/>
              </w:rPr>
              <w:t xml:space="preserve">, </w:t>
            </w:r>
            <w:r w:rsidR="00755A65" w:rsidRPr="007B6181">
              <w:rPr>
                <w:rFonts w:ascii="Arial" w:hAnsi="Arial" w:cs="Arial"/>
                <w:bCs/>
                <w:color w:val="auto"/>
                <w:lang w:val="ro-RO"/>
              </w:rPr>
              <w:t>m</w:t>
            </w:r>
            <w:r w:rsidR="00755A65" w:rsidRPr="007B6181">
              <w:rPr>
                <w:rFonts w:ascii="Arial" w:hAnsi="Arial" w:cs="Arial"/>
                <w:color w:val="auto"/>
                <w:lang w:val="ro-RO"/>
              </w:rPr>
              <w:t xml:space="preserve">ăsura propusă </w:t>
            </w:r>
            <w:r w:rsidR="00755A65" w:rsidRPr="007B6181">
              <w:rPr>
                <w:rFonts w:ascii="Arial" w:hAnsi="Arial" w:cs="Arial"/>
                <w:bCs/>
                <w:color w:val="auto"/>
                <w:lang w:val="ro-RO"/>
              </w:rPr>
              <w:t xml:space="preserve">prin </w:t>
            </w:r>
            <w:r w:rsidR="00755A65" w:rsidRPr="007B6181">
              <w:rPr>
                <w:rFonts w:ascii="Arial" w:hAnsi="Arial" w:cs="Arial"/>
                <w:bCs/>
                <w:i/>
                <w:color w:val="auto"/>
                <w:lang w:val="ro-RO"/>
              </w:rPr>
              <w:t xml:space="preserve">Programul de Guvernare, </w:t>
            </w:r>
            <w:r w:rsidR="00755A65" w:rsidRPr="007B6181">
              <w:rPr>
                <w:rFonts w:ascii="Arial" w:hAnsi="Arial" w:cs="Arial"/>
                <w:bCs/>
                <w:color w:val="auto"/>
                <w:lang w:val="ro-RO"/>
              </w:rPr>
              <w:t xml:space="preserve">la Capitolul XIV „Cultură” măsura 6, care prevede distinct garantarea autonomiei instituționale a </w:t>
            </w:r>
            <w:r w:rsidR="009632B6" w:rsidRPr="007B6181">
              <w:rPr>
                <w:rFonts w:ascii="Arial" w:hAnsi="Arial" w:cs="Arial"/>
                <w:color w:val="auto"/>
                <w:lang w:val="fr-FR"/>
              </w:rPr>
              <w:t xml:space="preserve"> </w:t>
            </w:r>
            <w:r w:rsidR="009632B6" w:rsidRPr="007B6181">
              <w:rPr>
                <w:rFonts w:ascii="Arial" w:hAnsi="Arial" w:cs="Arial"/>
                <w:bCs/>
                <w:color w:val="auto"/>
                <w:lang w:val="ro-RO"/>
              </w:rPr>
              <w:t xml:space="preserve">Administraţiei Fondului Cultural Naţional </w:t>
            </w:r>
            <w:r w:rsidR="00755A65" w:rsidRPr="007B6181">
              <w:rPr>
                <w:rFonts w:ascii="Arial" w:hAnsi="Arial" w:cs="Arial"/>
                <w:bCs/>
                <w:color w:val="auto"/>
                <w:lang w:val="ro-RO"/>
              </w:rPr>
              <w:t>și asigurarea unei finanțări adecvate.</w:t>
            </w:r>
          </w:p>
          <w:p w:rsidR="00776A67" w:rsidRPr="007B6181" w:rsidRDefault="00EB0F66" w:rsidP="00F83506">
            <w:pPr>
              <w:pStyle w:val="Default"/>
              <w:spacing w:line="276" w:lineRule="auto"/>
              <w:jc w:val="both"/>
              <w:rPr>
                <w:rFonts w:ascii="Arial" w:hAnsi="Arial" w:cs="Arial"/>
                <w:color w:val="auto"/>
                <w:lang w:val="fr-FR"/>
              </w:rPr>
            </w:pPr>
            <w:r w:rsidRPr="007B6181">
              <w:rPr>
                <w:rFonts w:ascii="Arial" w:hAnsi="Arial" w:cs="Arial"/>
                <w:color w:val="auto"/>
                <w:lang w:val="fr-FR"/>
              </w:rPr>
              <w:t xml:space="preserve"> </w:t>
            </w:r>
          </w:p>
        </w:tc>
      </w:tr>
      <w:tr w:rsidR="00E912AC" w:rsidRPr="007B6181" w:rsidTr="00A33FC9">
        <w:tc>
          <w:tcPr>
            <w:tcW w:w="2376" w:type="dxa"/>
          </w:tcPr>
          <w:p w:rsidR="00A33FC9" w:rsidRPr="007B6181" w:rsidRDefault="00B13A2F" w:rsidP="0024698E">
            <w:pPr>
              <w:spacing w:line="276" w:lineRule="auto"/>
              <w:jc w:val="both"/>
              <w:rPr>
                <w:rFonts w:ascii="Arial" w:hAnsi="Arial" w:cs="Arial"/>
                <w:lang w:val="ro-RO"/>
              </w:rPr>
            </w:pPr>
            <w:r w:rsidRPr="007B6181">
              <w:rPr>
                <w:rFonts w:ascii="Arial" w:hAnsi="Arial" w:cs="Arial"/>
                <w:lang w:val="ro-RO"/>
              </w:rPr>
              <w:t>2.4</w:t>
            </w:r>
            <w:r w:rsidR="00A33FC9" w:rsidRPr="007B6181">
              <w:rPr>
                <w:rFonts w:ascii="Arial" w:hAnsi="Arial" w:cs="Arial"/>
                <w:lang w:val="ro-RO"/>
              </w:rPr>
              <w:t>. Alte informaţii</w:t>
            </w:r>
          </w:p>
        </w:tc>
        <w:tc>
          <w:tcPr>
            <w:tcW w:w="7689" w:type="dxa"/>
            <w:gridSpan w:val="7"/>
          </w:tcPr>
          <w:p w:rsidR="00AE4DB5" w:rsidRPr="007B6181" w:rsidRDefault="00A9756F" w:rsidP="00EB0F66">
            <w:pPr>
              <w:shd w:val="clear" w:color="auto" w:fill="FFFFFF"/>
              <w:spacing w:line="276" w:lineRule="auto"/>
              <w:rPr>
                <w:rFonts w:ascii="Arial" w:hAnsi="Arial" w:cs="Arial"/>
                <w:noProof/>
                <w:lang w:val="ro-RO"/>
              </w:rPr>
            </w:pPr>
            <w:r w:rsidRPr="007B6181">
              <w:rPr>
                <w:rFonts w:ascii="Arial" w:hAnsi="Arial" w:cs="Arial"/>
              </w:rPr>
              <w:t xml:space="preserve">          </w:t>
            </w:r>
            <w:r w:rsidR="00EB0F66" w:rsidRPr="007B6181">
              <w:rPr>
                <w:rFonts w:ascii="Arial" w:hAnsi="Arial" w:cs="Arial"/>
                <w:lang w:val="ro-RO" w:eastAsia="ro-RO"/>
              </w:rPr>
              <w:t xml:space="preserve"> </w:t>
            </w:r>
          </w:p>
        </w:tc>
      </w:tr>
      <w:tr w:rsidR="00E912AC" w:rsidRPr="007B6181" w:rsidTr="00A33FC9">
        <w:trPr>
          <w:trHeight w:val="242"/>
        </w:trPr>
        <w:tc>
          <w:tcPr>
            <w:tcW w:w="10065" w:type="dxa"/>
            <w:gridSpan w:val="8"/>
          </w:tcPr>
          <w:p w:rsidR="0024122E" w:rsidRPr="007B6181" w:rsidRDefault="0024122E" w:rsidP="00791F1B">
            <w:pPr>
              <w:jc w:val="both"/>
              <w:rPr>
                <w:rFonts w:ascii="Arial" w:hAnsi="Arial" w:cs="Arial"/>
                <w:b/>
                <w:lang w:val="ro-RO"/>
              </w:rPr>
            </w:pPr>
          </w:p>
          <w:p w:rsidR="0024122E" w:rsidRPr="007B6181" w:rsidRDefault="00A33FC9" w:rsidP="00791F1B">
            <w:pPr>
              <w:jc w:val="both"/>
              <w:rPr>
                <w:rFonts w:ascii="Arial" w:hAnsi="Arial" w:cs="Arial"/>
                <w:b/>
                <w:lang w:val="ro-RO"/>
              </w:rPr>
            </w:pPr>
            <w:r w:rsidRPr="007B6181">
              <w:rPr>
                <w:rFonts w:ascii="Arial" w:hAnsi="Arial" w:cs="Arial"/>
                <w:b/>
                <w:lang w:val="ro-RO"/>
              </w:rPr>
              <w:t xml:space="preserve">Secţiunea a 3-a: </w:t>
            </w:r>
          </w:p>
          <w:p w:rsidR="00C71D10" w:rsidRPr="007B6181" w:rsidRDefault="00A33FC9" w:rsidP="00791F1B">
            <w:pPr>
              <w:jc w:val="both"/>
              <w:rPr>
                <w:rFonts w:ascii="Arial" w:hAnsi="Arial" w:cs="Arial"/>
                <w:b/>
                <w:lang w:val="ro-RO"/>
              </w:rPr>
            </w:pPr>
            <w:r w:rsidRPr="007B6181">
              <w:rPr>
                <w:rFonts w:ascii="Arial" w:hAnsi="Arial" w:cs="Arial"/>
                <w:b/>
                <w:lang w:val="ro-RO"/>
              </w:rPr>
              <w:t>Impactul socioeconomic al proiectului de act normativ</w:t>
            </w:r>
          </w:p>
          <w:p w:rsidR="00333466" w:rsidRPr="007B6181" w:rsidRDefault="00333466" w:rsidP="00791F1B">
            <w:pPr>
              <w:jc w:val="both"/>
              <w:rPr>
                <w:rFonts w:ascii="Arial" w:hAnsi="Arial" w:cs="Arial"/>
                <w:b/>
                <w:lang w:val="ro-RO"/>
              </w:rPr>
            </w:pP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1. Impactul macroeconomic</w:t>
            </w:r>
          </w:p>
        </w:tc>
        <w:tc>
          <w:tcPr>
            <w:tcW w:w="3974" w:type="dxa"/>
            <w:gridSpan w:val="6"/>
          </w:tcPr>
          <w:p w:rsidR="00A33FC9" w:rsidRPr="007B6181" w:rsidRDefault="00A33FC9" w:rsidP="0024698E">
            <w:pPr>
              <w:spacing w:line="276" w:lineRule="auto"/>
              <w:rPr>
                <w:rFonts w:ascii="Arial" w:hAnsi="Arial" w:cs="Arial"/>
                <w:b/>
                <w:lang w:val="ro-RO"/>
              </w:rPr>
            </w:pPr>
            <w:r w:rsidRPr="007B6181">
              <w:rPr>
                <w:rFonts w:ascii="Arial" w:hAnsi="Arial" w:cs="Arial"/>
                <w:kern w:val="2"/>
                <w:lang w:val="ro-RO"/>
              </w:rPr>
              <w:t>Nu  se referă la acest subiect.</w:t>
            </w: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bCs/>
                <w:lang w:val="ro-RO"/>
              </w:rPr>
              <w:lastRenderedPageBreak/>
              <w:t>1</w:t>
            </w:r>
            <w:r w:rsidRPr="007B6181">
              <w:rPr>
                <w:rFonts w:ascii="Arial" w:hAnsi="Arial" w:cs="Arial"/>
                <w:bCs/>
                <w:vertAlign w:val="superscript"/>
                <w:lang w:val="ro-RO"/>
              </w:rPr>
              <w:t>1</w:t>
            </w:r>
            <w:r w:rsidRPr="007B6181">
              <w:rPr>
                <w:rFonts w:ascii="Arial" w:hAnsi="Arial" w:cs="Arial"/>
                <w:bCs/>
                <w:lang w:val="ro-RO"/>
              </w:rPr>
              <w:t>.Impactul asupra mediului concurenţial şi domeniului ajutoarelor de stat</w:t>
            </w:r>
          </w:p>
        </w:tc>
        <w:tc>
          <w:tcPr>
            <w:tcW w:w="3974" w:type="dxa"/>
            <w:gridSpan w:val="6"/>
          </w:tcPr>
          <w:p w:rsidR="00A33FC9" w:rsidRPr="007B6181" w:rsidRDefault="00A33FC9" w:rsidP="0024698E">
            <w:pPr>
              <w:spacing w:line="276" w:lineRule="auto"/>
              <w:rPr>
                <w:rFonts w:ascii="Arial" w:hAnsi="Arial" w:cs="Arial"/>
                <w:kern w:val="2"/>
                <w:lang w:val="ro-RO"/>
              </w:rPr>
            </w:pPr>
            <w:r w:rsidRPr="007B6181">
              <w:rPr>
                <w:rFonts w:ascii="Arial" w:hAnsi="Arial" w:cs="Arial"/>
                <w:kern w:val="2"/>
                <w:lang w:val="ro-RO"/>
              </w:rPr>
              <w:t>Nu  se referă la acest subiect</w:t>
            </w: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2. Impactul asupra mediului de afaceri</w:t>
            </w:r>
          </w:p>
        </w:tc>
        <w:tc>
          <w:tcPr>
            <w:tcW w:w="3974" w:type="dxa"/>
            <w:gridSpan w:val="6"/>
          </w:tcPr>
          <w:p w:rsidR="00A33FC9" w:rsidRPr="007B6181" w:rsidRDefault="00A33FC9" w:rsidP="0024698E">
            <w:pPr>
              <w:spacing w:line="276" w:lineRule="auto"/>
              <w:rPr>
                <w:rFonts w:ascii="Arial" w:hAnsi="Arial" w:cs="Arial"/>
                <w:b/>
                <w:lang w:val="ro-RO"/>
              </w:rPr>
            </w:pPr>
            <w:r w:rsidRPr="007B6181">
              <w:rPr>
                <w:rFonts w:ascii="Arial" w:hAnsi="Arial" w:cs="Arial"/>
                <w:kern w:val="2"/>
                <w:lang w:val="ro-RO"/>
              </w:rPr>
              <w:t>Nu  se referă la acest subiect.</w:t>
            </w: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2¹. Impactul asupra sarcinilor administrative</w:t>
            </w:r>
          </w:p>
        </w:tc>
        <w:tc>
          <w:tcPr>
            <w:tcW w:w="3974" w:type="dxa"/>
            <w:gridSpan w:val="6"/>
          </w:tcPr>
          <w:p w:rsidR="00A33FC9" w:rsidRPr="007B6181" w:rsidRDefault="00A33FC9" w:rsidP="0024698E">
            <w:pPr>
              <w:spacing w:line="276" w:lineRule="auto"/>
              <w:rPr>
                <w:rFonts w:ascii="Arial" w:hAnsi="Arial" w:cs="Arial"/>
                <w:kern w:val="2"/>
                <w:lang w:val="ro-RO"/>
              </w:rPr>
            </w:pPr>
            <w:r w:rsidRPr="007B6181">
              <w:rPr>
                <w:rFonts w:ascii="Arial" w:hAnsi="Arial" w:cs="Arial"/>
                <w:kern w:val="2"/>
                <w:lang w:val="ro-RO"/>
              </w:rPr>
              <w:t>Nu  se referă la acest subiect</w:t>
            </w: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2². Impactul asupra intreprinderilor mici si mijlocii</w:t>
            </w:r>
          </w:p>
        </w:tc>
        <w:tc>
          <w:tcPr>
            <w:tcW w:w="3974" w:type="dxa"/>
            <w:gridSpan w:val="6"/>
          </w:tcPr>
          <w:p w:rsidR="00A33FC9" w:rsidRPr="007B6181" w:rsidRDefault="00A33FC9" w:rsidP="0024698E">
            <w:pPr>
              <w:spacing w:line="276" w:lineRule="auto"/>
              <w:rPr>
                <w:rFonts w:ascii="Arial" w:hAnsi="Arial" w:cs="Arial"/>
                <w:kern w:val="2"/>
                <w:lang w:val="ro-RO"/>
              </w:rPr>
            </w:pPr>
            <w:r w:rsidRPr="007B6181">
              <w:rPr>
                <w:rFonts w:ascii="Arial" w:hAnsi="Arial" w:cs="Arial"/>
                <w:kern w:val="2"/>
                <w:lang w:val="ro-RO"/>
              </w:rPr>
              <w:t>Nu  se referă la acest subiect</w:t>
            </w: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3. Impactul social</w:t>
            </w:r>
          </w:p>
        </w:tc>
        <w:tc>
          <w:tcPr>
            <w:tcW w:w="3974" w:type="dxa"/>
            <w:gridSpan w:val="6"/>
          </w:tcPr>
          <w:p w:rsidR="00A33FC9" w:rsidRPr="007B6181" w:rsidRDefault="00A33FC9" w:rsidP="0024698E">
            <w:pPr>
              <w:spacing w:line="276" w:lineRule="auto"/>
              <w:rPr>
                <w:rFonts w:ascii="Arial" w:hAnsi="Arial" w:cs="Arial"/>
                <w:b/>
                <w:lang w:val="ro-RO"/>
              </w:rPr>
            </w:pPr>
            <w:r w:rsidRPr="007B6181">
              <w:rPr>
                <w:rFonts w:ascii="Arial" w:hAnsi="Arial" w:cs="Arial"/>
                <w:kern w:val="2"/>
                <w:lang w:val="ro-RO"/>
              </w:rPr>
              <w:t>Nu  se referă la acest subiect.</w:t>
            </w:r>
          </w:p>
        </w:tc>
      </w:tr>
      <w:tr w:rsidR="00E912AC" w:rsidRPr="007B6181" w:rsidTr="0024698E">
        <w:tc>
          <w:tcPr>
            <w:tcW w:w="6091" w:type="dxa"/>
            <w:gridSpan w:val="2"/>
            <w:tcBorders>
              <w:bottom w:val="single" w:sz="4" w:space="0" w:color="auto"/>
            </w:tcBorders>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4. Impactul asupra mediului</w:t>
            </w:r>
          </w:p>
        </w:tc>
        <w:tc>
          <w:tcPr>
            <w:tcW w:w="3974" w:type="dxa"/>
            <w:gridSpan w:val="6"/>
            <w:tcBorders>
              <w:bottom w:val="single" w:sz="4" w:space="0" w:color="auto"/>
            </w:tcBorders>
          </w:tcPr>
          <w:p w:rsidR="00A33FC9" w:rsidRPr="007B6181" w:rsidRDefault="00A33FC9" w:rsidP="0024698E">
            <w:pPr>
              <w:spacing w:line="276" w:lineRule="auto"/>
              <w:rPr>
                <w:rFonts w:ascii="Arial" w:hAnsi="Arial" w:cs="Arial"/>
                <w:b/>
                <w:lang w:val="ro-RO"/>
              </w:rPr>
            </w:pPr>
            <w:r w:rsidRPr="007B6181">
              <w:rPr>
                <w:rFonts w:ascii="Arial" w:hAnsi="Arial" w:cs="Arial"/>
                <w:kern w:val="2"/>
                <w:lang w:val="ro-RO"/>
              </w:rPr>
              <w:t>Nu  se referă la acest subiect.</w:t>
            </w:r>
          </w:p>
        </w:tc>
      </w:tr>
      <w:tr w:rsidR="00E912AC" w:rsidRPr="007B6181" w:rsidTr="0024698E">
        <w:tc>
          <w:tcPr>
            <w:tcW w:w="6091" w:type="dxa"/>
            <w:gridSpan w:val="2"/>
            <w:tcBorders>
              <w:bottom w:val="single" w:sz="4" w:space="0" w:color="auto"/>
            </w:tcBorders>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5. Alte informaţii</w:t>
            </w:r>
          </w:p>
        </w:tc>
        <w:tc>
          <w:tcPr>
            <w:tcW w:w="3974" w:type="dxa"/>
            <w:gridSpan w:val="6"/>
            <w:tcBorders>
              <w:bottom w:val="single" w:sz="4" w:space="0" w:color="auto"/>
            </w:tcBorders>
          </w:tcPr>
          <w:p w:rsidR="00A33FC9" w:rsidRPr="007B6181" w:rsidRDefault="00A33FC9" w:rsidP="0024698E">
            <w:pPr>
              <w:spacing w:line="276" w:lineRule="auto"/>
              <w:rPr>
                <w:rFonts w:ascii="Arial" w:hAnsi="Arial" w:cs="Arial"/>
                <w:b/>
                <w:lang w:val="ro-RO"/>
              </w:rPr>
            </w:pPr>
            <w:r w:rsidRPr="007B6181">
              <w:rPr>
                <w:rFonts w:ascii="Arial" w:hAnsi="Arial" w:cs="Arial"/>
                <w:kern w:val="2"/>
                <w:lang w:val="ro-RO"/>
              </w:rPr>
              <w:t>Nu  se referă la acest subiect.</w:t>
            </w:r>
          </w:p>
        </w:tc>
      </w:tr>
      <w:tr w:rsidR="00E912AC" w:rsidRPr="007B6181" w:rsidTr="003A064A">
        <w:tc>
          <w:tcPr>
            <w:tcW w:w="10065" w:type="dxa"/>
            <w:gridSpan w:val="8"/>
            <w:tcBorders>
              <w:top w:val="single" w:sz="4" w:space="0" w:color="auto"/>
            </w:tcBorders>
          </w:tcPr>
          <w:p w:rsidR="0024122E" w:rsidRPr="007B6181" w:rsidRDefault="0024122E" w:rsidP="00791F1B">
            <w:pPr>
              <w:jc w:val="both"/>
              <w:rPr>
                <w:rFonts w:ascii="Arial" w:hAnsi="Arial" w:cs="Arial"/>
                <w:b/>
                <w:lang w:val="ro-RO"/>
              </w:rPr>
            </w:pPr>
          </w:p>
          <w:p w:rsidR="0024122E" w:rsidRPr="007B6181" w:rsidRDefault="00A33FC9" w:rsidP="00791F1B">
            <w:pPr>
              <w:jc w:val="both"/>
              <w:rPr>
                <w:rFonts w:ascii="Arial" w:hAnsi="Arial" w:cs="Arial"/>
                <w:b/>
                <w:lang w:val="ro-RO"/>
              </w:rPr>
            </w:pPr>
            <w:r w:rsidRPr="007B6181">
              <w:rPr>
                <w:rFonts w:ascii="Arial" w:hAnsi="Arial" w:cs="Arial"/>
                <w:b/>
                <w:lang w:val="ro-RO"/>
              </w:rPr>
              <w:t xml:space="preserve">Secţiunea a 4-a: </w:t>
            </w:r>
          </w:p>
          <w:p w:rsidR="0024698E" w:rsidRPr="007B6181" w:rsidRDefault="00A33FC9" w:rsidP="00791F1B">
            <w:pPr>
              <w:jc w:val="both"/>
              <w:rPr>
                <w:rFonts w:ascii="Arial" w:hAnsi="Arial" w:cs="Arial"/>
                <w:b/>
                <w:lang w:val="ro-RO"/>
              </w:rPr>
            </w:pPr>
            <w:r w:rsidRPr="007B6181">
              <w:rPr>
                <w:rFonts w:ascii="Arial" w:hAnsi="Arial" w:cs="Arial"/>
                <w:b/>
                <w:lang w:val="ro-RO"/>
              </w:rPr>
              <w:t>Impactul financiar asupra bugetului general consolidat, atât pe termen scurt, pentru anul curent, cât şi pe termen lung (pe 5 ani)</w:t>
            </w:r>
          </w:p>
          <w:p w:rsidR="00333466" w:rsidRPr="007B6181" w:rsidRDefault="00333466" w:rsidP="00791F1B">
            <w:pPr>
              <w:jc w:val="both"/>
              <w:rPr>
                <w:rFonts w:ascii="Arial" w:hAnsi="Arial" w:cs="Arial"/>
                <w:b/>
                <w:lang w:val="ro-RO"/>
              </w:rPr>
            </w:pPr>
          </w:p>
        </w:tc>
      </w:tr>
      <w:tr w:rsidR="00E912AC" w:rsidRPr="007B6181" w:rsidTr="00A33FC9">
        <w:tc>
          <w:tcPr>
            <w:tcW w:w="10065" w:type="dxa"/>
            <w:gridSpan w:val="8"/>
          </w:tcPr>
          <w:p w:rsidR="00A33FC9" w:rsidRPr="007B6181" w:rsidRDefault="00A33FC9" w:rsidP="00791F1B">
            <w:pPr>
              <w:jc w:val="right"/>
              <w:rPr>
                <w:rFonts w:ascii="Arial" w:hAnsi="Arial" w:cs="Arial"/>
                <w:lang w:val="ro-RO"/>
              </w:rPr>
            </w:pPr>
            <w:r w:rsidRPr="007B6181">
              <w:rPr>
                <w:rFonts w:ascii="Arial" w:hAnsi="Arial" w:cs="Arial"/>
                <w:lang w:val="ro-RO"/>
              </w:rPr>
              <w:t xml:space="preserve">- mii lei - </w:t>
            </w:r>
          </w:p>
        </w:tc>
      </w:tr>
      <w:tr w:rsidR="00E912AC" w:rsidRPr="007B6181" w:rsidTr="0024122E">
        <w:tc>
          <w:tcPr>
            <w:tcW w:w="6091" w:type="dxa"/>
            <w:gridSpan w:val="2"/>
          </w:tcPr>
          <w:p w:rsidR="00A33FC9" w:rsidRPr="007B6181" w:rsidRDefault="00A33FC9" w:rsidP="00791F1B">
            <w:pPr>
              <w:jc w:val="center"/>
              <w:rPr>
                <w:rFonts w:ascii="Arial" w:hAnsi="Arial" w:cs="Arial"/>
                <w:lang w:val="ro-RO"/>
              </w:rPr>
            </w:pPr>
            <w:r w:rsidRPr="007B6181">
              <w:rPr>
                <w:rFonts w:ascii="Arial" w:hAnsi="Arial" w:cs="Arial"/>
                <w:lang w:val="ro-RO"/>
              </w:rPr>
              <w:t>Indicatori</w:t>
            </w:r>
          </w:p>
        </w:tc>
        <w:tc>
          <w:tcPr>
            <w:tcW w:w="425" w:type="dxa"/>
          </w:tcPr>
          <w:p w:rsidR="00A33FC9" w:rsidRPr="007B6181" w:rsidRDefault="00A33FC9" w:rsidP="00791F1B">
            <w:pPr>
              <w:jc w:val="center"/>
              <w:rPr>
                <w:rFonts w:ascii="Arial" w:hAnsi="Arial" w:cs="Arial"/>
                <w:lang w:val="ro-RO"/>
              </w:rPr>
            </w:pPr>
            <w:r w:rsidRPr="007B6181">
              <w:rPr>
                <w:rFonts w:ascii="Arial" w:hAnsi="Arial" w:cs="Arial"/>
                <w:lang w:val="ro-RO"/>
              </w:rPr>
              <w:t>Anul curent</w:t>
            </w:r>
          </w:p>
        </w:tc>
        <w:tc>
          <w:tcPr>
            <w:tcW w:w="2551" w:type="dxa"/>
            <w:gridSpan w:val="4"/>
          </w:tcPr>
          <w:p w:rsidR="00A33FC9" w:rsidRPr="007B6181" w:rsidRDefault="00A33FC9" w:rsidP="00791F1B">
            <w:pPr>
              <w:jc w:val="center"/>
              <w:rPr>
                <w:rFonts w:ascii="Arial" w:hAnsi="Arial" w:cs="Arial"/>
                <w:lang w:val="ro-RO"/>
              </w:rPr>
            </w:pPr>
            <w:r w:rsidRPr="007B6181">
              <w:rPr>
                <w:rFonts w:ascii="Arial" w:hAnsi="Arial" w:cs="Arial"/>
                <w:lang w:val="ro-RO"/>
              </w:rPr>
              <w:t>Următorii 4 ani</w:t>
            </w:r>
          </w:p>
        </w:tc>
        <w:tc>
          <w:tcPr>
            <w:tcW w:w="998" w:type="dxa"/>
          </w:tcPr>
          <w:p w:rsidR="00A33FC9" w:rsidRPr="007B6181" w:rsidRDefault="00A33FC9" w:rsidP="00791F1B">
            <w:pPr>
              <w:jc w:val="center"/>
              <w:rPr>
                <w:rFonts w:ascii="Arial" w:hAnsi="Arial" w:cs="Arial"/>
                <w:lang w:val="ro-RO"/>
              </w:rPr>
            </w:pPr>
            <w:r w:rsidRPr="007B6181">
              <w:rPr>
                <w:rFonts w:ascii="Arial" w:hAnsi="Arial" w:cs="Arial"/>
                <w:lang w:val="ro-RO"/>
              </w:rPr>
              <w:t>Media pe 5 ani</w:t>
            </w:r>
          </w:p>
        </w:tc>
      </w:tr>
      <w:tr w:rsidR="00E912AC" w:rsidRPr="007B6181" w:rsidTr="0024122E">
        <w:tc>
          <w:tcPr>
            <w:tcW w:w="6091" w:type="dxa"/>
            <w:gridSpan w:val="2"/>
          </w:tcPr>
          <w:p w:rsidR="00A33FC9" w:rsidRPr="007B6181" w:rsidRDefault="00A33FC9" w:rsidP="00791F1B">
            <w:pPr>
              <w:jc w:val="center"/>
              <w:rPr>
                <w:rFonts w:ascii="Arial" w:hAnsi="Arial" w:cs="Arial"/>
                <w:lang w:val="ro-RO"/>
              </w:rPr>
            </w:pPr>
            <w:r w:rsidRPr="007B6181">
              <w:rPr>
                <w:rFonts w:ascii="Arial" w:hAnsi="Arial" w:cs="Arial"/>
                <w:lang w:val="ro-RO"/>
              </w:rPr>
              <w:t>1</w:t>
            </w:r>
          </w:p>
        </w:tc>
        <w:tc>
          <w:tcPr>
            <w:tcW w:w="425" w:type="dxa"/>
          </w:tcPr>
          <w:p w:rsidR="00A33FC9" w:rsidRPr="007B6181" w:rsidRDefault="00A33FC9" w:rsidP="00791F1B">
            <w:pPr>
              <w:jc w:val="center"/>
              <w:rPr>
                <w:rFonts w:ascii="Arial" w:hAnsi="Arial" w:cs="Arial"/>
                <w:lang w:val="ro-RO"/>
              </w:rPr>
            </w:pPr>
            <w:r w:rsidRPr="007B6181">
              <w:rPr>
                <w:rFonts w:ascii="Arial" w:hAnsi="Arial" w:cs="Arial"/>
                <w:lang w:val="ro-RO"/>
              </w:rPr>
              <w:t>2</w:t>
            </w:r>
          </w:p>
        </w:tc>
        <w:tc>
          <w:tcPr>
            <w:tcW w:w="992" w:type="dxa"/>
          </w:tcPr>
          <w:p w:rsidR="00A33FC9" w:rsidRPr="007B6181" w:rsidRDefault="00A33FC9" w:rsidP="00791F1B">
            <w:pPr>
              <w:jc w:val="center"/>
              <w:rPr>
                <w:rFonts w:ascii="Arial" w:hAnsi="Arial" w:cs="Arial"/>
                <w:lang w:val="ro-RO"/>
              </w:rPr>
            </w:pPr>
            <w:r w:rsidRPr="007B6181">
              <w:rPr>
                <w:rFonts w:ascii="Arial" w:hAnsi="Arial" w:cs="Arial"/>
                <w:lang w:val="ro-RO"/>
              </w:rPr>
              <w:t>3</w:t>
            </w:r>
          </w:p>
        </w:tc>
        <w:tc>
          <w:tcPr>
            <w:tcW w:w="426" w:type="dxa"/>
          </w:tcPr>
          <w:p w:rsidR="00A33FC9" w:rsidRPr="007B6181" w:rsidRDefault="00A33FC9" w:rsidP="00791F1B">
            <w:pPr>
              <w:jc w:val="center"/>
              <w:rPr>
                <w:rFonts w:ascii="Arial" w:hAnsi="Arial" w:cs="Arial"/>
                <w:lang w:val="ro-RO"/>
              </w:rPr>
            </w:pPr>
            <w:r w:rsidRPr="007B6181">
              <w:rPr>
                <w:rFonts w:ascii="Arial" w:hAnsi="Arial" w:cs="Arial"/>
                <w:lang w:val="ro-RO"/>
              </w:rPr>
              <w:t>4</w:t>
            </w:r>
          </w:p>
        </w:tc>
        <w:tc>
          <w:tcPr>
            <w:tcW w:w="566" w:type="dxa"/>
          </w:tcPr>
          <w:p w:rsidR="00A33FC9" w:rsidRPr="007B6181" w:rsidRDefault="00A33FC9" w:rsidP="00791F1B">
            <w:pPr>
              <w:jc w:val="center"/>
              <w:rPr>
                <w:rFonts w:ascii="Arial" w:hAnsi="Arial" w:cs="Arial"/>
                <w:lang w:val="ro-RO"/>
              </w:rPr>
            </w:pPr>
            <w:r w:rsidRPr="007B6181">
              <w:rPr>
                <w:rFonts w:ascii="Arial" w:hAnsi="Arial" w:cs="Arial"/>
                <w:lang w:val="ro-RO"/>
              </w:rPr>
              <w:t>5</w:t>
            </w:r>
          </w:p>
        </w:tc>
        <w:tc>
          <w:tcPr>
            <w:tcW w:w="567" w:type="dxa"/>
          </w:tcPr>
          <w:p w:rsidR="00A33FC9" w:rsidRPr="007B6181" w:rsidRDefault="00A33FC9" w:rsidP="00791F1B">
            <w:pPr>
              <w:jc w:val="center"/>
              <w:rPr>
                <w:rFonts w:ascii="Arial" w:hAnsi="Arial" w:cs="Arial"/>
                <w:lang w:val="ro-RO"/>
              </w:rPr>
            </w:pPr>
            <w:r w:rsidRPr="007B6181">
              <w:rPr>
                <w:rFonts w:ascii="Arial" w:hAnsi="Arial" w:cs="Arial"/>
                <w:lang w:val="ro-RO"/>
              </w:rPr>
              <w:t>6</w:t>
            </w:r>
          </w:p>
        </w:tc>
        <w:tc>
          <w:tcPr>
            <w:tcW w:w="998" w:type="dxa"/>
          </w:tcPr>
          <w:p w:rsidR="00A33FC9" w:rsidRPr="007B6181" w:rsidRDefault="00A33FC9" w:rsidP="00791F1B">
            <w:pPr>
              <w:jc w:val="center"/>
              <w:rPr>
                <w:rFonts w:ascii="Arial" w:hAnsi="Arial" w:cs="Arial"/>
                <w:lang w:val="ro-RO"/>
              </w:rPr>
            </w:pPr>
            <w:r w:rsidRPr="007B6181">
              <w:rPr>
                <w:rFonts w:ascii="Arial" w:hAnsi="Arial" w:cs="Arial"/>
                <w:lang w:val="ro-RO"/>
              </w:rPr>
              <w:t>7</w:t>
            </w:r>
          </w:p>
        </w:tc>
      </w:tr>
      <w:tr w:rsidR="00E912AC" w:rsidRPr="007B6181" w:rsidTr="0024122E">
        <w:trPr>
          <w:trHeight w:val="280"/>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1. Modificări ale veniturilor bugetare, plus/ minus, din care:</w:t>
            </w:r>
          </w:p>
        </w:tc>
        <w:tc>
          <w:tcPr>
            <w:tcW w:w="425" w:type="dxa"/>
          </w:tcPr>
          <w:p w:rsidR="00A33FC9" w:rsidRPr="007B6181" w:rsidRDefault="00A33FC9" w:rsidP="0024698E">
            <w:pPr>
              <w:spacing w:line="276" w:lineRule="auto"/>
              <w:jc w:val="center"/>
              <w:rPr>
                <w:rFonts w:ascii="Arial" w:hAnsi="Arial" w:cs="Arial"/>
                <w:lang w:val="ro-RO"/>
              </w:rPr>
            </w:pPr>
            <w:r w:rsidRPr="007B6181">
              <w:rPr>
                <w:rFonts w:ascii="Arial" w:hAnsi="Arial" w:cs="Arial"/>
                <w:lang w:val="ro-RO"/>
              </w:rPr>
              <w:t>-</w:t>
            </w: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center"/>
              <w:rPr>
                <w:rFonts w:ascii="Arial" w:hAnsi="Arial" w:cs="Arial"/>
                <w:b/>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a) buget de stat, din acesta:</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 impozit pe profit</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(ii) impozit pe venit</w:t>
            </w:r>
          </w:p>
        </w:tc>
        <w:tc>
          <w:tcPr>
            <w:tcW w:w="425" w:type="dxa"/>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w:t>
            </w: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b) bugete locale:</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 impozit pe profit</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c) bugetul asigurărilor sociale de stat:</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275"/>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 contribuţii de asigurări</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2. Modificări ale cheltuielilor bugetare, plus/ minus, din care:</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w:t>
            </w:r>
          </w:p>
        </w:tc>
        <w:tc>
          <w:tcPr>
            <w:tcW w:w="426" w:type="dxa"/>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w:t>
            </w: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center"/>
              <w:rPr>
                <w:rFonts w:ascii="Arial" w:hAnsi="Arial" w:cs="Arial"/>
                <w:b/>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a) buget de stat, din acesta:</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 cheltuieli de personal</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(ii) bunuri şi servicii</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b) bugete locale:</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 cheltuieli de personal</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(ii) bunuri şi servicii</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c) bugetul asigurărilor sociale de stat:</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61"/>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 cheltuieli de personal</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rPr>
          <w:trHeight w:val="303"/>
        </w:trPr>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 xml:space="preserve">    (ii) bunuri şi servicii</w:t>
            </w:r>
          </w:p>
        </w:tc>
        <w:tc>
          <w:tcPr>
            <w:tcW w:w="425" w:type="dxa"/>
          </w:tcPr>
          <w:p w:rsidR="00A33FC9" w:rsidRPr="007B6181" w:rsidRDefault="00A33FC9" w:rsidP="0024698E">
            <w:pPr>
              <w:spacing w:line="276" w:lineRule="auto"/>
              <w:jc w:val="both"/>
              <w:rPr>
                <w:rFonts w:ascii="Arial" w:hAnsi="Arial" w:cs="Arial"/>
                <w:lang w:val="ro-RO"/>
              </w:rPr>
            </w:pPr>
          </w:p>
        </w:tc>
        <w:tc>
          <w:tcPr>
            <w:tcW w:w="992" w:type="dxa"/>
          </w:tcPr>
          <w:p w:rsidR="00A33FC9" w:rsidRPr="007B6181" w:rsidRDefault="00A33FC9" w:rsidP="0024698E">
            <w:pPr>
              <w:spacing w:line="276" w:lineRule="auto"/>
              <w:jc w:val="both"/>
              <w:rPr>
                <w:rFonts w:ascii="Arial" w:hAnsi="Arial" w:cs="Arial"/>
                <w:lang w:val="ro-RO"/>
              </w:rPr>
            </w:pPr>
          </w:p>
        </w:tc>
        <w:tc>
          <w:tcPr>
            <w:tcW w:w="426" w:type="dxa"/>
          </w:tcPr>
          <w:p w:rsidR="00A33FC9" w:rsidRPr="007B6181" w:rsidRDefault="00A33FC9" w:rsidP="0024698E">
            <w:pPr>
              <w:spacing w:line="276" w:lineRule="auto"/>
              <w:jc w:val="both"/>
              <w:rPr>
                <w:rFonts w:ascii="Arial" w:hAnsi="Arial" w:cs="Arial"/>
                <w:lang w:val="ro-RO"/>
              </w:rPr>
            </w:pPr>
          </w:p>
        </w:tc>
        <w:tc>
          <w:tcPr>
            <w:tcW w:w="566" w:type="dxa"/>
          </w:tcPr>
          <w:p w:rsidR="00A33FC9" w:rsidRPr="007B6181" w:rsidRDefault="00A33FC9" w:rsidP="0024698E">
            <w:pPr>
              <w:spacing w:line="276" w:lineRule="auto"/>
              <w:jc w:val="both"/>
              <w:rPr>
                <w:rFonts w:ascii="Arial" w:hAnsi="Arial" w:cs="Arial"/>
                <w:lang w:val="ro-RO"/>
              </w:rPr>
            </w:pPr>
          </w:p>
        </w:tc>
        <w:tc>
          <w:tcPr>
            <w:tcW w:w="567" w:type="dxa"/>
          </w:tcPr>
          <w:p w:rsidR="00A33FC9" w:rsidRPr="007B6181" w:rsidRDefault="00A33FC9" w:rsidP="0024698E">
            <w:pPr>
              <w:spacing w:line="276" w:lineRule="auto"/>
              <w:jc w:val="both"/>
              <w:rPr>
                <w:rFonts w:ascii="Arial" w:hAnsi="Arial" w:cs="Arial"/>
                <w:lang w:val="ro-RO"/>
              </w:rPr>
            </w:pPr>
          </w:p>
        </w:tc>
        <w:tc>
          <w:tcPr>
            <w:tcW w:w="998" w:type="dxa"/>
          </w:tcPr>
          <w:p w:rsidR="00A33FC9" w:rsidRPr="007B6181" w:rsidRDefault="00A33FC9" w:rsidP="0024698E">
            <w:pPr>
              <w:spacing w:line="276" w:lineRule="auto"/>
              <w:jc w:val="both"/>
              <w:rPr>
                <w:rFonts w:ascii="Arial" w:hAnsi="Arial" w:cs="Arial"/>
                <w:lang w:val="ro-RO"/>
              </w:rPr>
            </w:pPr>
          </w:p>
        </w:tc>
      </w:tr>
      <w:tr w:rsidR="00E912AC" w:rsidRPr="007B6181" w:rsidTr="0024122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3. Impact financiar, plus/ minus, din care:</w:t>
            </w:r>
          </w:p>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a) buget de stat</w:t>
            </w:r>
          </w:p>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b) bugete locale</w:t>
            </w:r>
          </w:p>
        </w:tc>
        <w:tc>
          <w:tcPr>
            <w:tcW w:w="425" w:type="dxa"/>
          </w:tcPr>
          <w:p w:rsidR="00A33FC9" w:rsidRPr="007B6181" w:rsidRDefault="00A33FC9" w:rsidP="0024698E">
            <w:pPr>
              <w:spacing w:line="276" w:lineRule="auto"/>
              <w:jc w:val="center"/>
              <w:rPr>
                <w:rFonts w:ascii="Arial" w:hAnsi="Arial" w:cs="Arial"/>
                <w:b/>
                <w:lang w:val="ro-RO"/>
              </w:rPr>
            </w:pPr>
          </w:p>
        </w:tc>
        <w:tc>
          <w:tcPr>
            <w:tcW w:w="992" w:type="dxa"/>
          </w:tcPr>
          <w:p w:rsidR="00A33FC9" w:rsidRPr="007B6181" w:rsidRDefault="00A33FC9" w:rsidP="0024698E">
            <w:pPr>
              <w:spacing w:line="276" w:lineRule="auto"/>
              <w:jc w:val="center"/>
              <w:rPr>
                <w:rFonts w:ascii="Arial" w:hAnsi="Arial" w:cs="Arial"/>
                <w:b/>
                <w:lang w:val="ro-RO"/>
              </w:rPr>
            </w:pPr>
          </w:p>
        </w:tc>
        <w:tc>
          <w:tcPr>
            <w:tcW w:w="426" w:type="dxa"/>
          </w:tcPr>
          <w:p w:rsidR="00A33FC9" w:rsidRPr="007B6181" w:rsidRDefault="00A33FC9" w:rsidP="0024698E">
            <w:pPr>
              <w:spacing w:line="276" w:lineRule="auto"/>
              <w:jc w:val="center"/>
              <w:rPr>
                <w:rFonts w:ascii="Arial" w:hAnsi="Arial" w:cs="Arial"/>
                <w:b/>
                <w:lang w:val="ro-RO"/>
              </w:rPr>
            </w:pPr>
          </w:p>
        </w:tc>
        <w:tc>
          <w:tcPr>
            <w:tcW w:w="566" w:type="dxa"/>
          </w:tcPr>
          <w:p w:rsidR="00A33FC9" w:rsidRPr="007B6181" w:rsidRDefault="00A33FC9" w:rsidP="0024698E">
            <w:pPr>
              <w:spacing w:line="276" w:lineRule="auto"/>
              <w:jc w:val="center"/>
              <w:rPr>
                <w:rFonts w:ascii="Arial" w:hAnsi="Arial" w:cs="Arial"/>
                <w:b/>
                <w:lang w:val="ro-RO"/>
              </w:rPr>
            </w:pPr>
          </w:p>
        </w:tc>
        <w:tc>
          <w:tcPr>
            <w:tcW w:w="567" w:type="dxa"/>
          </w:tcPr>
          <w:p w:rsidR="00A33FC9" w:rsidRPr="007B6181" w:rsidRDefault="00A33FC9" w:rsidP="0024698E">
            <w:pPr>
              <w:spacing w:line="276" w:lineRule="auto"/>
              <w:jc w:val="center"/>
              <w:rPr>
                <w:rFonts w:ascii="Arial" w:hAnsi="Arial" w:cs="Arial"/>
                <w:b/>
                <w:lang w:val="ro-RO"/>
              </w:rPr>
            </w:pPr>
          </w:p>
        </w:tc>
        <w:tc>
          <w:tcPr>
            <w:tcW w:w="998" w:type="dxa"/>
          </w:tcPr>
          <w:p w:rsidR="00A33FC9" w:rsidRPr="007B6181" w:rsidRDefault="00A33FC9" w:rsidP="0024698E">
            <w:pPr>
              <w:spacing w:line="276" w:lineRule="auto"/>
              <w:jc w:val="center"/>
              <w:rPr>
                <w:rFonts w:ascii="Arial" w:hAnsi="Arial" w:cs="Arial"/>
                <w:b/>
                <w:lang w:val="ro-RO"/>
              </w:rPr>
            </w:pPr>
          </w:p>
        </w:tc>
      </w:tr>
      <w:tr w:rsidR="00E912AC" w:rsidRPr="007B6181" w:rsidTr="0024122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lastRenderedPageBreak/>
              <w:t>4. Propuneri pentru acoperirea creşterii cheltuielilor bugetare</w:t>
            </w:r>
          </w:p>
        </w:tc>
        <w:tc>
          <w:tcPr>
            <w:tcW w:w="425" w:type="dxa"/>
          </w:tcPr>
          <w:p w:rsidR="00A33FC9" w:rsidRPr="007B6181" w:rsidRDefault="00A33FC9" w:rsidP="0024698E">
            <w:pPr>
              <w:spacing w:line="276" w:lineRule="auto"/>
              <w:jc w:val="center"/>
              <w:rPr>
                <w:rFonts w:ascii="Arial" w:hAnsi="Arial" w:cs="Arial"/>
                <w:b/>
                <w:lang w:val="ro-RO"/>
              </w:rPr>
            </w:pPr>
          </w:p>
        </w:tc>
        <w:tc>
          <w:tcPr>
            <w:tcW w:w="992" w:type="dxa"/>
          </w:tcPr>
          <w:p w:rsidR="00A33FC9" w:rsidRPr="007B6181" w:rsidRDefault="00A33FC9" w:rsidP="0024698E">
            <w:pPr>
              <w:spacing w:line="276" w:lineRule="auto"/>
              <w:jc w:val="center"/>
              <w:rPr>
                <w:rFonts w:ascii="Arial" w:hAnsi="Arial" w:cs="Arial"/>
                <w:b/>
                <w:lang w:val="ro-RO"/>
              </w:rPr>
            </w:pPr>
          </w:p>
        </w:tc>
        <w:tc>
          <w:tcPr>
            <w:tcW w:w="426" w:type="dxa"/>
          </w:tcPr>
          <w:p w:rsidR="00A33FC9" w:rsidRPr="007B6181" w:rsidRDefault="00A33FC9" w:rsidP="0024698E">
            <w:pPr>
              <w:spacing w:line="276" w:lineRule="auto"/>
              <w:jc w:val="center"/>
              <w:rPr>
                <w:rFonts w:ascii="Arial" w:hAnsi="Arial" w:cs="Arial"/>
                <w:b/>
                <w:lang w:val="ro-RO"/>
              </w:rPr>
            </w:pPr>
          </w:p>
        </w:tc>
        <w:tc>
          <w:tcPr>
            <w:tcW w:w="566" w:type="dxa"/>
          </w:tcPr>
          <w:p w:rsidR="00A33FC9" w:rsidRPr="007B6181" w:rsidRDefault="00A33FC9" w:rsidP="0024698E">
            <w:pPr>
              <w:spacing w:line="276" w:lineRule="auto"/>
              <w:jc w:val="center"/>
              <w:rPr>
                <w:rFonts w:ascii="Arial" w:hAnsi="Arial" w:cs="Arial"/>
                <w:b/>
                <w:lang w:val="ro-RO"/>
              </w:rPr>
            </w:pPr>
          </w:p>
        </w:tc>
        <w:tc>
          <w:tcPr>
            <w:tcW w:w="567" w:type="dxa"/>
          </w:tcPr>
          <w:p w:rsidR="00A33FC9" w:rsidRPr="007B6181" w:rsidRDefault="00A33FC9" w:rsidP="0024698E">
            <w:pPr>
              <w:spacing w:line="276" w:lineRule="auto"/>
              <w:jc w:val="center"/>
              <w:rPr>
                <w:rFonts w:ascii="Arial" w:hAnsi="Arial" w:cs="Arial"/>
                <w:b/>
                <w:lang w:val="ro-RO"/>
              </w:rPr>
            </w:pPr>
          </w:p>
        </w:tc>
        <w:tc>
          <w:tcPr>
            <w:tcW w:w="998" w:type="dxa"/>
          </w:tcPr>
          <w:p w:rsidR="00A33FC9" w:rsidRPr="007B6181" w:rsidRDefault="00A33FC9" w:rsidP="0024698E">
            <w:pPr>
              <w:spacing w:line="276" w:lineRule="auto"/>
              <w:jc w:val="center"/>
              <w:rPr>
                <w:rFonts w:ascii="Arial" w:hAnsi="Arial" w:cs="Arial"/>
                <w:b/>
                <w:lang w:val="ro-RO"/>
              </w:rPr>
            </w:pPr>
          </w:p>
        </w:tc>
      </w:tr>
      <w:tr w:rsidR="00E912AC" w:rsidRPr="007B6181" w:rsidTr="0024122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5. Propuneri pentru a compensa reducerea veniturilor bugetare</w:t>
            </w:r>
          </w:p>
        </w:tc>
        <w:tc>
          <w:tcPr>
            <w:tcW w:w="425" w:type="dxa"/>
          </w:tcPr>
          <w:p w:rsidR="00A33FC9" w:rsidRPr="007B6181" w:rsidRDefault="00A33FC9" w:rsidP="0024698E">
            <w:pPr>
              <w:spacing w:line="276" w:lineRule="auto"/>
              <w:jc w:val="center"/>
              <w:rPr>
                <w:rFonts w:ascii="Arial" w:hAnsi="Arial" w:cs="Arial"/>
                <w:b/>
                <w:lang w:val="ro-RO"/>
              </w:rPr>
            </w:pPr>
          </w:p>
        </w:tc>
        <w:tc>
          <w:tcPr>
            <w:tcW w:w="992" w:type="dxa"/>
          </w:tcPr>
          <w:p w:rsidR="00A33FC9" w:rsidRPr="007B6181" w:rsidRDefault="00A33FC9" w:rsidP="0024698E">
            <w:pPr>
              <w:spacing w:line="276" w:lineRule="auto"/>
              <w:jc w:val="center"/>
              <w:rPr>
                <w:rFonts w:ascii="Arial" w:hAnsi="Arial" w:cs="Arial"/>
                <w:b/>
                <w:lang w:val="ro-RO"/>
              </w:rPr>
            </w:pPr>
          </w:p>
        </w:tc>
        <w:tc>
          <w:tcPr>
            <w:tcW w:w="426" w:type="dxa"/>
          </w:tcPr>
          <w:p w:rsidR="00A33FC9" w:rsidRPr="007B6181" w:rsidRDefault="00A33FC9" w:rsidP="0024698E">
            <w:pPr>
              <w:spacing w:line="276" w:lineRule="auto"/>
              <w:jc w:val="center"/>
              <w:rPr>
                <w:rFonts w:ascii="Arial" w:hAnsi="Arial" w:cs="Arial"/>
                <w:b/>
                <w:lang w:val="ro-RO"/>
              </w:rPr>
            </w:pPr>
          </w:p>
        </w:tc>
        <w:tc>
          <w:tcPr>
            <w:tcW w:w="566" w:type="dxa"/>
          </w:tcPr>
          <w:p w:rsidR="00A33FC9" w:rsidRPr="007B6181" w:rsidRDefault="00A33FC9" w:rsidP="0024698E">
            <w:pPr>
              <w:spacing w:line="276" w:lineRule="auto"/>
              <w:jc w:val="center"/>
              <w:rPr>
                <w:rFonts w:ascii="Arial" w:hAnsi="Arial" w:cs="Arial"/>
                <w:b/>
                <w:lang w:val="ro-RO"/>
              </w:rPr>
            </w:pPr>
          </w:p>
        </w:tc>
        <w:tc>
          <w:tcPr>
            <w:tcW w:w="567" w:type="dxa"/>
          </w:tcPr>
          <w:p w:rsidR="00A33FC9" w:rsidRPr="007B6181" w:rsidRDefault="00A33FC9" w:rsidP="0024698E">
            <w:pPr>
              <w:spacing w:line="276" w:lineRule="auto"/>
              <w:jc w:val="center"/>
              <w:rPr>
                <w:rFonts w:ascii="Arial" w:hAnsi="Arial" w:cs="Arial"/>
                <w:b/>
                <w:lang w:val="ro-RO"/>
              </w:rPr>
            </w:pPr>
          </w:p>
        </w:tc>
        <w:tc>
          <w:tcPr>
            <w:tcW w:w="998" w:type="dxa"/>
          </w:tcPr>
          <w:p w:rsidR="00A33FC9" w:rsidRPr="007B6181" w:rsidRDefault="00A33FC9" w:rsidP="0024698E">
            <w:pPr>
              <w:spacing w:line="276" w:lineRule="auto"/>
              <w:jc w:val="center"/>
              <w:rPr>
                <w:rFonts w:ascii="Arial" w:hAnsi="Arial" w:cs="Arial"/>
                <w:b/>
                <w:lang w:val="ro-RO"/>
              </w:rPr>
            </w:pPr>
          </w:p>
        </w:tc>
      </w:tr>
      <w:tr w:rsidR="00E912AC" w:rsidRPr="007B6181" w:rsidTr="0024122E">
        <w:tc>
          <w:tcPr>
            <w:tcW w:w="6091" w:type="dxa"/>
            <w:gridSpan w:val="2"/>
          </w:tcPr>
          <w:p w:rsidR="00A33FC9" w:rsidRPr="007B6181" w:rsidRDefault="00A33FC9" w:rsidP="0024698E">
            <w:pPr>
              <w:spacing w:line="276" w:lineRule="auto"/>
              <w:rPr>
                <w:rFonts w:ascii="Arial" w:hAnsi="Arial" w:cs="Arial"/>
                <w:lang w:val="ro-RO"/>
              </w:rPr>
            </w:pPr>
            <w:r w:rsidRPr="007B6181">
              <w:rPr>
                <w:rFonts w:ascii="Arial" w:hAnsi="Arial" w:cs="Arial"/>
                <w:lang w:val="ro-RO"/>
              </w:rPr>
              <w:t>6. Calcule detaliate privind fundamentarea modificărilor veniturilor şi/sau cheltuielilor bugetare</w:t>
            </w:r>
          </w:p>
        </w:tc>
        <w:tc>
          <w:tcPr>
            <w:tcW w:w="425" w:type="dxa"/>
          </w:tcPr>
          <w:p w:rsidR="00A33FC9" w:rsidRPr="007B6181" w:rsidRDefault="00A33FC9" w:rsidP="0024698E">
            <w:pPr>
              <w:spacing w:line="276" w:lineRule="auto"/>
              <w:jc w:val="center"/>
              <w:rPr>
                <w:rFonts w:ascii="Arial" w:hAnsi="Arial" w:cs="Arial"/>
                <w:b/>
                <w:lang w:val="ro-RO"/>
              </w:rPr>
            </w:pPr>
          </w:p>
        </w:tc>
        <w:tc>
          <w:tcPr>
            <w:tcW w:w="992" w:type="dxa"/>
          </w:tcPr>
          <w:p w:rsidR="00A33FC9" w:rsidRPr="007B6181" w:rsidRDefault="00A33FC9" w:rsidP="0024698E">
            <w:pPr>
              <w:spacing w:line="276" w:lineRule="auto"/>
              <w:jc w:val="center"/>
              <w:rPr>
                <w:rFonts w:ascii="Arial" w:hAnsi="Arial" w:cs="Arial"/>
                <w:b/>
                <w:lang w:val="ro-RO"/>
              </w:rPr>
            </w:pPr>
          </w:p>
        </w:tc>
        <w:tc>
          <w:tcPr>
            <w:tcW w:w="426" w:type="dxa"/>
          </w:tcPr>
          <w:p w:rsidR="00A33FC9" w:rsidRPr="007B6181" w:rsidRDefault="00A33FC9" w:rsidP="0024698E">
            <w:pPr>
              <w:spacing w:line="276" w:lineRule="auto"/>
              <w:jc w:val="center"/>
              <w:rPr>
                <w:rFonts w:ascii="Arial" w:hAnsi="Arial" w:cs="Arial"/>
                <w:b/>
                <w:lang w:val="ro-RO"/>
              </w:rPr>
            </w:pPr>
          </w:p>
        </w:tc>
        <w:tc>
          <w:tcPr>
            <w:tcW w:w="566" w:type="dxa"/>
          </w:tcPr>
          <w:p w:rsidR="00A33FC9" w:rsidRPr="007B6181" w:rsidRDefault="00A33FC9" w:rsidP="0024698E">
            <w:pPr>
              <w:spacing w:line="276" w:lineRule="auto"/>
              <w:jc w:val="center"/>
              <w:rPr>
                <w:rFonts w:ascii="Arial" w:hAnsi="Arial" w:cs="Arial"/>
                <w:b/>
                <w:lang w:val="ro-RO"/>
              </w:rPr>
            </w:pPr>
          </w:p>
        </w:tc>
        <w:tc>
          <w:tcPr>
            <w:tcW w:w="567" w:type="dxa"/>
          </w:tcPr>
          <w:p w:rsidR="00A33FC9" w:rsidRPr="007B6181" w:rsidRDefault="00A33FC9" w:rsidP="0024698E">
            <w:pPr>
              <w:spacing w:line="276" w:lineRule="auto"/>
              <w:jc w:val="center"/>
              <w:rPr>
                <w:rFonts w:ascii="Arial" w:hAnsi="Arial" w:cs="Arial"/>
                <w:b/>
                <w:lang w:val="ro-RO"/>
              </w:rPr>
            </w:pPr>
          </w:p>
        </w:tc>
        <w:tc>
          <w:tcPr>
            <w:tcW w:w="998" w:type="dxa"/>
          </w:tcPr>
          <w:p w:rsidR="00A33FC9" w:rsidRPr="007B6181" w:rsidRDefault="00A33FC9" w:rsidP="0024698E">
            <w:pPr>
              <w:spacing w:line="276" w:lineRule="auto"/>
              <w:jc w:val="center"/>
              <w:rPr>
                <w:rFonts w:ascii="Arial" w:hAnsi="Arial" w:cs="Arial"/>
                <w:b/>
                <w:lang w:val="ro-RO"/>
              </w:rPr>
            </w:pPr>
          </w:p>
        </w:tc>
      </w:tr>
      <w:tr w:rsidR="00E912AC" w:rsidRPr="007B6181" w:rsidTr="0024698E">
        <w:tc>
          <w:tcPr>
            <w:tcW w:w="6091" w:type="dxa"/>
            <w:gridSpan w:val="2"/>
          </w:tcPr>
          <w:p w:rsidR="00A33FC9" w:rsidRPr="007B6181" w:rsidRDefault="00A33FC9" w:rsidP="0024698E">
            <w:pPr>
              <w:spacing w:line="276" w:lineRule="auto"/>
              <w:jc w:val="both"/>
              <w:rPr>
                <w:rFonts w:ascii="Arial" w:hAnsi="Arial" w:cs="Arial"/>
                <w:lang w:val="ro-RO"/>
              </w:rPr>
            </w:pPr>
            <w:r w:rsidRPr="007B6181">
              <w:rPr>
                <w:rFonts w:ascii="Arial" w:hAnsi="Arial" w:cs="Arial"/>
                <w:lang w:val="ro-RO"/>
              </w:rPr>
              <w:t>7. Alte informaţii</w:t>
            </w:r>
          </w:p>
        </w:tc>
        <w:tc>
          <w:tcPr>
            <w:tcW w:w="3974" w:type="dxa"/>
            <w:gridSpan w:val="6"/>
          </w:tcPr>
          <w:p w:rsidR="00A33FC9" w:rsidRPr="007B6181" w:rsidRDefault="00A33FC9" w:rsidP="0024698E">
            <w:pPr>
              <w:spacing w:line="276" w:lineRule="auto"/>
              <w:jc w:val="center"/>
              <w:rPr>
                <w:rFonts w:ascii="Arial" w:hAnsi="Arial" w:cs="Arial"/>
                <w:b/>
                <w:lang w:val="ro-RO"/>
              </w:rPr>
            </w:pPr>
          </w:p>
        </w:tc>
      </w:tr>
      <w:tr w:rsidR="00E912AC" w:rsidRPr="007B6181" w:rsidTr="00A33FC9">
        <w:tc>
          <w:tcPr>
            <w:tcW w:w="10065" w:type="dxa"/>
            <w:gridSpan w:val="8"/>
            <w:vAlign w:val="center"/>
          </w:tcPr>
          <w:p w:rsidR="0024122E" w:rsidRPr="007B6181" w:rsidRDefault="0024122E" w:rsidP="00791F1B">
            <w:pPr>
              <w:rPr>
                <w:rFonts w:ascii="Arial" w:hAnsi="Arial" w:cs="Arial"/>
                <w:b/>
                <w:lang w:val="ro-RO"/>
              </w:rPr>
            </w:pPr>
          </w:p>
          <w:p w:rsidR="0024122E" w:rsidRPr="007B6181" w:rsidRDefault="00A33FC9" w:rsidP="00791F1B">
            <w:pPr>
              <w:rPr>
                <w:rFonts w:ascii="Arial" w:hAnsi="Arial" w:cs="Arial"/>
                <w:b/>
                <w:lang w:val="ro-RO"/>
              </w:rPr>
            </w:pPr>
            <w:r w:rsidRPr="007B6181">
              <w:rPr>
                <w:rFonts w:ascii="Arial" w:hAnsi="Arial" w:cs="Arial"/>
                <w:b/>
                <w:lang w:val="ro-RO"/>
              </w:rPr>
              <w:t>Secţiunea a 5-a</w:t>
            </w:r>
            <w:r w:rsidR="0024122E" w:rsidRPr="007B6181">
              <w:rPr>
                <w:rFonts w:ascii="Arial" w:hAnsi="Arial" w:cs="Arial"/>
                <w:b/>
                <w:lang w:val="ro-RO"/>
              </w:rPr>
              <w:t>:</w:t>
            </w:r>
            <w:r w:rsidRPr="007B6181">
              <w:rPr>
                <w:rFonts w:ascii="Arial" w:hAnsi="Arial" w:cs="Arial"/>
                <w:b/>
                <w:lang w:val="ro-RO"/>
              </w:rPr>
              <w:t xml:space="preserve"> </w:t>
            </w:r>
          </w:p>
          <w:p w:rsidR="0024698E" w:rsidRPr="007B6181" w:rsidRDefault="00A33FC9" w:rsidP="00791F1B">
            <w:pPr>
              <w:rPr>
                <w:rFonts w:ascii="Arial" w:hAnsi="Arial" w:cs="Arial"/>
                <w:b/>
                <w:lang w:val="ro-RO"/>
              </w:rPr>
            </w:pPr>
            <w:r w:rsidRPr="007B6181">
              <w:rPr>
                <w:rFonts w:ascii="Arial" w:hAnsi="Arial" w:cs="Arial"/>
                <w:b/>
                <w:lang w:val="ro-RO"/>
              </w:rPr>
              <w:t>Efectele proiectului de act normativ asupra legislaţiei în vigoare</w:t>
            </w:r>
          </w:p>
          <w:p w:rsidR="00333466" w:rsidRPr="007B6181" w:rsidRDefault="00333466" w:rsidP="00791F1B">
            <w:pPr>
              <w:rPr>
                <w:rFonts w:ascii="Arial" w:hAnsi="Arial" w:cs="Arial"/>
                <w:b/>
                <w:lang w:val="ro-RO"/>
              </w:rPr>
            </w:pPr>
          </w:p>
        </w:tc>
      </w:tr>
      <w:tr w:rsidR="00E912AC" w:rsidRPr="007B6181" w:rsidTr="0024122E">
        <w:tc>
          <w:tcPr>
            <w:tcW w:w="6516" w:type="dxa"/>
            <w:gridSpan w:val="3"/>
          </w:tcPr>
          <w:p w:rsidR="00A33FC9" w:rsidRPr="007B6181" w:rsidRDefault="00333466" w:rsidP="0024698E">
            <w:pPr>
              <w:spacing w:line="276" w:lineRule="auto"/>
              <w:rPr>
                <w:rFonts w:ascii="Arial" w:hAnsi="Arial" w:cs="Arial"/>
                <w:lang w:val="ro-RO"/>
              </w:rPr>
            </w:pPr>
            <w:r w:rsidRPr="007B6181">
              <w:rPr>
                <w:rFonts w:ascii="Arial" w:hAnsi="Arial" w:cs="Arial"/>
                <w:lang w:val="ro-RO"/>
              </w:rPr>
              <w:t xml:space="preserve">1. </w:t>
            </w:r>
            <w:r w:rsidR="00A33FC9" w:rsidRPr="007B6181">
              <w:rPr>
                <w:rFonts w:ascii="Arial" w:hAnsi="Arial" w:cs="Arial"/>
                <w:lang w:val="ro-RO"/>
              </w:rPr>
              <w:t>Măsuri normative necesare pentru aplicarea prevederilor proiectului de act normativ:</w:t>
            </w:r>
          </w:p>
          <w:p w:rsidR="00A33FC9" w:rsidRPr="007B6181" w:rsidRDefault="00A33FC9" w:rsidP="0024698E">
            <w:pPr>
              <w:spacing w:line="276" w:lineRule="auto"/>
              <w:rPr>
                <w:rFonts w:ascii="Arial" w:hAnsi="Arial" w:cs="Arial"/>
                <w:lang w:val="ro-RO"/>
              </w:rPr>
            </w:pPr>
            <w:r w:rsidRPr="007B6181">
              <w:rPr>
                <w:rFonts w:ascii="Arial" w:hAnsi="Arial" w:cs="Arial"/>
                <w:lang w:val="ro-RO"/>
              </w:rPr>
              <w:t>a) acte normative în vigoare ce vor fi modificate sau abrogate, ca urmare a intrării în vigoare a proiectului de act normativ;</w:t>
            </w:r>
          </w:p>
          <w:p w:rsidR="00A33FC9" w:rsidRPr="007B6181" w:rsidRDefault="00A33FC9" w:rsidP="0024698E">
            <w:pPr>
              <w:spacing w:line="276" w:lineRule="auto"/>
              <w:rPr>
                <w:rFonts w:ascii="Arial" w:hAnsi="Arial" w:cs="Arial"/>
                <w:lang w:val="ro-RO"/>
              </w:rPr>
            </w:pPr>
            <w:r w:rsidRPr="007B6181">
              <w:rPr>
                <w:rFonts w:ascii="Arial" w:hAnsi="Arial" w:cs="Arial"/>
                <w:lang w:val="ro-RO"/>
              </w:rPr>
              <w:t>b) acte normative ce urmează a fi elaborate în vederea implementării noilor dispoziţii.</w:t>
            </w:r>
          </w:p>
        </w:tc>
        <w:tc>
          <w:tcPr>
            <w:tcW w:w="3549" w:type="dxa"/>
            <w:gridSpan w:val="5"/>
          </w:tcPr>
          <w:p w:rsidR="00333466" w:rsidRPr="007B6181" w:rsidRDefault="00333466" w:rsidP="0024122E">
            <w:pPr>
              <w:autoSpaceDE w:val="0"/>
              <w:autoSpaceDN w:val="0"/>
              <w:adjustRightInd w:val="0"/>
              <w:spacing w:line="276" w:lineRule="auto"/>
              <w:jc w:val="both"/>
              <w:rPr>
                <w:rFonts w:ascii="Arial" w:hAnsi="Arial" w:cs="Arial"/>
                <w:lang w:val="ro-RO"/>
              </w:rPr>
            </w:pPr>
          </w:p>
          <w:p w:rsidR="00333466" w:rsidRPr="007B6181" w:rsidRDefault="00333466" w:rsidP="0024122E">
            <w:pPr>
              <w:autoSpaceDE w:val="0"/>
              <w:autoSpaceDN w:val="0"/>
              <w:adjustRightInd w:val="0"/>
              <w:spacing w:line="276" w:lineRule="auto"/>
              <w:jc w:val="both"/>
              <w:rPr>
                <w:rFonts w:ascii="Arial" w:hAnsi="Arial" w:cs="Arial"/>
                <w:lang w:val="ro-RO"/>
              </w:rPr>
            </w:pPr>
          </w:p>
          <w:p w:rsidR="00333466" w:rsidRPr="007B6181" w:rsidRDefault="00333466" w:rsidP="0024122E">
            <w:pPr>
              <w:autoSpaceDE w:val="0"/>
              <w:autoSpaceDN w:val="0"/>
              <w:adjustRightInd w:val="0"/>
              <w:spacing w:line="276" w:lineRule="auto"/>
              <w:jc w:val="both"/>
              <w:rPr>
                <w:rFonts w:ascii="Arial" w:hAnsi="Arial" w:cs="Arial"/>
                <w:lang w:val="ro-RO"/>
              </w:rPr>
            </w:pPr>
          </w:p>
          <w:p w:rsidR="00333466" w:rsidRPr="007B6181" w:rsidRDefault="00333466" w:rsidP="0024122E">
            <w:pPr>
              <w:autoSpaceDE w:val="0"/>
              <w:autoSpaceDN w:val="0"/>
              <w:adjustRightInd w:val="0"/>
              <w:spacing w:line="276" w:lineRule="auto"/>
              <w:jc w:val="both"/>
              <w:rPr>
                <w:rFonts w:ascii="Arial" w:hAnsi="Arial" w:cs="Arial"/>
                <w:lang w:val="ro-RO"/>
              </w:rPr>
            </w:pPr>
          </w:p>
          <w:p w:rsidR="0024122E" w:rsidRPr="007B6181" w:rsidRDefault="0024122E" w:rsidP="0024122E">
            <w:pPr>
              <w:autoSpaceDE w:val="0"/>
              <w:autoSpaceDN w:val="0"/>
              <w:adjustRightInd w:val="0"/>
              <w:spacing w:line="276" w:lineRule="auto"/>
              <w:jc w:val="both"/>
              <w:rPr>
                <w:rFonts w:ascii="Arial" w:hAnsi="Arial" w:cs="Arial"/>
                <w:lang w:val="ro-RO"/>
              </w:rPr>
            </w:pPr>
          </w:p>
          <w:p w:rsidR="0024122E" w:rsidRPr="007B6181" w:rsidRDefault="0024122E" w:rsidP="0024122E">
            <w:pPr>
              <w:autoSpaceDE w:val="0"/>
              <w:autoSpaceDN w:val="0"/>
              <w:adjustRightInd w:val="0"/>
              <w:spacing w:line="276" w:lineRule="auto"/>
              <w:jc w:val="both"/>
              <w:rPr>
                <w:rFonts w:ascii="Arial" w:hAnsi="Arial" w:cs="Arial"/>
                <w:lang w:val="ro-RO"/>
              </w:rPr>
            </w:pPr>
          </w:p>
          <w:p w:rsidR="00A33FC9" w:rsidRPr="007B6181" w:rsidRDefault="00DC6EC3" w:rsidP="00C3179D">
            <w:pPr>
              <w:autoSpaceDE w:val="0"/>
              <w:autoSpaceDN w:val="0"/>
              <w:adjustRightInd w:val="0"/>
              <w:spacing w:line="276" w:lineRule="auto"/>
              <w:jc w:val="both"/>
              <w:rPr>
                <w:rFonts w:ascii="Arial" w:hAnsi="Arial" w:cs="Arial"/>
                <w:bCs/>
                <w:lang w:val="ro-RO"/>
              </w:rPr>
            </w:pPr>
            <w:r w:rsidRPr="007B6181">
              <w:rPr>
                <w:rFonts w:ascii="Arial" w:hAnsi="Arial" w:cs="Arial"/>
                <w:lang w:val="ro-RO"/>
              </w:rPr>
              <w:t>b)</w:t>
            </w:r>
            <w:r w:rsidRPr="007B6181">
              <w:rPr>
                <w:rFonts w:ascii="Arial" w:hAnsi="Arial" w:cs="Arial"/>
                <w:bCs/>
                <w:lang w:val="ro-RO"/>
              </w:rPr>
              <w:t xml:space="preserve"> </w:t>
            </w:r>
            <w:r w:rsidR="00EB0F66" w:rsidRPr="007B6181">
              <w:rPr>
                <w:rFonts w:ascii="Arial" w:hAnsi="Arial" w:cs="Arial"/>
                <w:bCs/>
                <w:lang w:val="ro-RO"/>
              </w:rPr>
              <w:t xml:space="preserve"> </w:t>
            </w:r>
            <w:r w:rsidRPr="007B6181">
              <w:rPr>
                <w:rFonts w:ascii="Arial" w:hAnsi="Arial" w:cs="Arial"/>
                <w:bCs/>
                <w:lang w:val="ro-RO"/>
              </w:rPr>
              <w:t xml:space="preserve">În termen de </w:t>
            </w:r>
            <w:r w:rsidR="006E02BC" w:rsidRPr="007B6181">
              <w:rPr>
                <w:rFonts w:ascii="Arial" w:hAnsi="Arial" w:cs="Arial"/>
                <w:bCs/>
                <w:lang w:val="ro-RO"/>
              </w:rPr>
              <w:t>3</w:t>
            </w:r>
            <w:r w:rsidRPr="007B6181">
              <w:rPr>
                <w:rFonts w:ascii="Arial" w:hAnsi="Arial" w:cs="Arial"/>
                <w:bCs/>
                <w:lang w:val="ro-RO"/>
              </w:rPr>
              <w:t xml:space="preserve">0 de zile de la </w:t>
            </w:r>
            <w:r w:rsidR="00D964B7" w:rsidRPr="007B6181">
              <w:rPr>
                <w:rFonts w:ascii="Arial" w:hAnsi="Arial" w:cs="Arial"/>
                <w:bCs/>
                <w:lang w:val="ro-RO"/>
              </w:rPr>
              <w:t xml:space="preserve">intrarea în vigoare </w:t>
            </w:r>
            <w:r w:rsidRPr="007B6181">
              <w:rPr>
                <w:rFonts w:ascii="Arial" w:hAnsi="Arial" w:cs="Arial"/>
                <w:bCs/>
                <w:lang w:val="ro-RO"/>
              </w:rPr>
              <w:t xml:space="preserve"> prezentei ordonanțe</w:t>
            </w:r>
            <w:r w:rsidR="00D964B7" w:rsidRPr="007B6181">
              <w:rPr>
                <w:rFonts w:ascii="Arial" w:hAnsi="Arial" w:cs="Arial"/>
                <w:bCs/>
                <w:lang w:val="ro-RO"/>
              </w:rPr>
              <w:t xml:space="preserve"> </w:t>
            </w:r>
            <w:r w:rsidRPr="007B6181">
              <w:rPr>
                <w:rFonts w:ascii="Arial" w:hAnsi="Arial" w:cs="Arial"/>
                <w:bCs/>
                <w:lang w:val="ro-RO"/>
              </w:rPr>
              <w:t xml:space="preserve">Ministerul Culturii </w:t>
            </w:r>
            <w:r w:rsidR="006E02BC" w:rsidRPr="007B6181">
              <w:rPr>
                <w:rFonts w:ascii="Arial" w:hAnsi="Arial" w:cs="Arial"/>
                <w:bCs/>
                <w:lang w:val="ro-RO"/>
              </w:rPr>
              <w:t xml:space="preserve"> va</w:t>
            </w:r>
            <w:r w:rsidRPr="007B6181">
              <w:rPr>
                <w:rFonts w:ascii="Arial" w:hAnsi="Arial" w:cs="Arial"/>
                <w:bCs/>
                <w:lang w:val="ro-RO"/>
              </w:rPr>
              <w:t xml:space="preserve"> </w:t>
            </w:r>
            <w:r w:rsidR="00C3179D" w:rsidRPr="007B6181">
              <w:rPr>
                <w:rFonts w:ascii="Arial" w:hAnsi="Arial" w:cs="Arial"/>
                <w:bCs/>
                <w:lang w:val="ro-RO"/>
              </w:rPr>
              <w:t xml:space="preserve"> actualiza,  conform prevederilor art. I</w:t>
            </w:r>
            <w:r w:rsidR="00D47A94">
              <w:rPr>
                <w:rFonts w:ascii="Arial" w:hAnsi="Arial" w:cs="Arial"/>
                <w:bCs/>
                <w:lang w:val="ro-RO"/>
              </w:rPr>
              <w:t>I</w:t>
            </w:r>
            <w:r w:rsidR="00C3179D" w:rsidRPr="007B6181">
              <w:rPr>
                <w:rFonts w:ascii="Arial" w:hAnsi="Arial" w:cs="Arial"/>
                <w:bCs/>
                <w:lang w:val="ro-RO"/>
              </w:rPr>
              <w:t>,  normele metodologice privind stabilirea, vărsarea și gestionarea sumelor care constituie Fondul cultural național, aprobate prin Ordinul ministrului culturii și patrimoniului național nr. 2066/2011.</w:t>
            </w:r>
          </w:p>
        </w:tc>
      </w:tr>
      <w:tr w:rsidR="00E912AC" w:rsidRPr="007B6181" w:rsidTr="0024122E">
        <w:tc>
          <w:tcPr>
            <w:tcW w:w="6516" w:type="dxa"/>
            <w:gridSpan w:val="3"/>
          </w:tcPr>
          <w:p w:rsidR="00A33FC9" w:rsidRPr="007B6181" w:rsidRDefault="00A33FC9" w:rsidP="0024698E">
            <w:pPr>
              <w:spacing w:line="276" w:lineRule="auto"/>
              <w:rPr>
                <w:rFonts w:ascii="Arial" w:hAnsi="Arial" w:cs="Arial"/>
              </w:rPr>
            </w:pPr>
            <w:r w:rsidRPr="007B6181">
              <w:rPr>
                <w:rFonts w:ascii="Arial" w:hAnsi="Arial" w:cs="Arial"/>
              </w:rPr>
              <w:t>1</w:t>
            </w:r>
            <w:r w:rsidRPr="007B6181">
              <w:rPr>
                <w:rFonts w:ascii="Arial" w:hAnsi="Arial" w:cs="Arial"/>
                <w:vertAlign w:val="superscript"/>
              </w:rPr>
              <w:t>1</w:t>
            </w:r>
            <w:r w:rsidRPr="007B6181">
              <w:rPr>
                <w:rFonts w:ascii="Arial" w:hAnsi="Arial" w:cs="Arial"/>
              </w:rPr>
              <w:t>.Compatibilitatea proiectului de act normativ cu legislaţia în domeniul achiziţiilor publice</w:t>
            </w:r>
          </w:p>
        </w:tc>
        <w:tc>
          <w:tcPr>
            <w:tcW w:w="3549" w:type="dxa"/>
            <w:gridSpan w:val="5"/>
          </w:tcPr>
          <w:p w:rsidR="00A33FC9" w:rsidRPr="007B6181" w:rsidRDefault="00A33FC9" w:rsidP="0024698E">
            <w:pPr>
              <w:spacing w:line="276" w:lineRule="auto"/>
              <w:rPr>
                <w:rFonts w:ascii="Arial" w:hAnsi="Arial" w:cs="Arial"/>
              </w:rPr>
            </w:pPr>
            <w:r w:rsidRPr="007B6181">
              <w:rPr>
                <w:rFonts w:ascii="Arial" w:hAnsi="Arial" w:cs="Arial"/>
              </w:rPr>
              <w:t>Nu este cazul.</w:t>
            </w:r>
          </w:p>
        </w:tc>
      </w:tr>
      <w:tr w:rsidR="00E912AC" w:rsidRPr="007B6181" w:rsidTr="0024122E">
        <w:tc>
          <w:tcPr>
            <w:tcW w:w="6516" w:type="dxa"/>
            <w:gridSpan w:val="3"/>
            <w:vAlign w:val="center"/>
          </w:tcPr>
          <w:p w:rsidR="00A33FC9" w:rsidRPr="007B6181" w:rsidRDefault="00A33FC9" w:rsidP="0024698E">
            <w:pPr>
              <w:spacing w:line="276" w:lineRule="auto"/>
              <w:rPr>
                <w:rFonts w:ascii="Arial" w:hAnsi="Arial" w:cs="Arial"/>
                <w:lang w:val="ro-RO"/>
              </w:rPr>
            </w:pPr>
            <w:r w:rsidRPr="007B6181">
              <w:rPr>
                <w:rFonts w:ascii="Arial" w:hAnsi="Arial" w:cs="Arial"/>
                <w:lang w:val="ro-RO"/>
              </w:rPr>
              <w:t>2. Conformitatea proiectului de act normativ cu legislaţia comunitară în cazul proiectelor ce transpun prevederi comunitare</w:t>
            </w:r>
          </w:p>
        </w:tc>
        <w:tc>
          <w:tcPr>
            <w:tcW w:w="3549" w:type="dxa"/>
            <w:gridSpan w:val="5"/>
          </w:tcPr>
          <w:p w:rsidR="00A33FC9" w:rsidRPr="007B6181" w:rsidRDefault="00A33FC9" w:rsidP="0024698E">
            <w:pPr>
              <w:spacing w:line="276" w:lineRule="auto"/>
              <w:jc w:val="center"/>
              <w:rPr>
                <w:rFonts w:ascii="Arial" w:hAnsi="Arial" w:cs="Arial"/>
                <w:b/>
                <w:lang w:val="ro-RO"/>
              </w:rPr>
            </w:pPr>
          </w:p>
        </w:tc>
      </w:tr>
      <w:tr w:rsidR="00E912AC" w:rsidRPr="007B6181" w:rsidTr="0024122E">
        <w:tc>
          <w:tcPr>
            <w:tcW w:w="6516" w:type="dxa"/>
            <w:gridSpan w:val="3"/>
            <w:vAlign w:val="center"/>
          </w:tcPr>
          <w:p w:rsidR="00A33FC9" w:rsidRPr="007B6181" w:rsidRDefault="00A33FC9" w:rsidP="0024698E">
            <w:pPr>
              <w:spacing w:line="276" w:lineRule="auto"/>
              <w:rPr>
                <w:rFonts w:ascii="Arial" w:hAnsi="Arial" w:cs="Arial"/>
                <w:lang w:val="ro-RO"/>
              </w:rPr>
            </w:pPr>
            <w:r w:rsidRPr="007B6181">
              <w:rPr>
                <w:rFonts w:ascii="Arial" w:hAnsi="Arial" w:cs="Arial"/>
                <w:lang w:val="ro-RO"/>
              </w:rPr>
              <w:t>3. Măsuri normative necesare aplicării directe a actelor normative comunitare</w:t>
            </w:r>
          </w:p>
        </w:tc>
        <w:tc>
          <w:tcPr>
            <w:tcW w:w="3549" w:type="dxa"/>
            <w:gridSpan w:val="5"/>
          </w:tcPr>
          <w:p w:rsidR="00A33FC9" w:rsidRPr="007B6181" w:rsidRDefault="00A33FC9" w:rsidP="0024698E">
            <w:pPr>
              <w:spacing w:line="276" w:lineRule="auto"/>
              <w:jc w:val="center"/>
              <w:rPr>
                <w:rFonts w:ascii="Arial" w:hAnsi="Arial" w:cs="Arial"/>
                <w:b/>
                <w:lang w:val="ro-RO"/>
              </w:rPr>
            </w:pPr>
          </w:p>
        </w:tc>
      </w:tr>
      <w:tr w:rsidR="00E912AC" w:rsidRPr="007B6181" w:rsidTr="0024122E">
        <w:tc>
          <w:tcPr>
            <w:tcW w:w="6516" w:type="dxa"/>
            <w:gridSpan w:val="3"/>
            <w:vAlign w:val="center"/>
          </w:tcPr>
          <w:p w:rsidR="00791F1B" w:rsidRPr="007B6181" w:rsidRDefault="00791F1B" w:rsidP="0024698E">
            <w:pPr>
              <w:spacing w:line="276" w:lineRule="auto"/>
              <w:rPr>
                <w:rFonts w:ascii="Arial" w:hAnsi="Arial" w:cs="Arial"/>
                <w:lang w:val="ro-RO"/>
              </w:rPr>
            </w:pPr>
            <w:r w:rsidRPr="007B6181">
              <w:rPr>
                <w:rFonts w:ascii="Arial" w:hAnsi="Arial" w:cs="Arial"/>
                <w:lang w:val="ro-RO"/>
              </w:rPr>
              <w:t>4. Hotărâri ale Curţii de Justiţie a Uniunii Europene</w:t>
            </w:r>
          </w:p>
        </w:tc>
        <w:tc>
          <w:tcPr>
            <w:tcW w:w="3549" w:type="dxa"/>
            <w:gridSpan w:val="5"/>
          </w:tcPr>
          <w:p w:rsidR="00791F1B" w:rsidRPr="007B6181" w:rsidRDefault="00791F1B" w:rsidP="0024698E">
            <w:pPr>
              <w:spacing w:line="276" w:lineRule="auto"/>
              <w:rPr>
                <w:rFonts w:ascii="Arial" w:hAnsi="Arial" w:cs="Arial"/>
                <w:lang w:val="ro-RO"/>
              </w:rPr>
            </w:pPr>
          </w:p>
        </w:tc>
      </w:tr>
      <w:tr w:rsidR="00E912AC" w:rsidRPr="007B6181" w:rsidTr="0024122E">
        <w:tc>
          <w:tcPr>
            <w:tcW w:w="6516" w:type="dxa"/>
            <w:gridSpan w:val="3"/>
            <w:vAlign w:val="center"/>
          </w:tcPr>
          <w:p w:rsidR="00A33FC9" w:rsidRPr="007B6181" w:rsidRDefault="00A33FC9" w:rsidP="0024698E">
            <w:pPr>
              <w:spacing w:line="276" w:lineRule="auto"/>
              <w:rPr>
                <w:rFonts w:ascii="Arial" w:hAnsi="Arial" w:cs="Arial"/>
                <w:lang w:val="ro-RO"/>
              </w:rPr>
            </w:pPr>
            <w:r w:rsidRPr="007B6181">
              <w:rPr>
                <w:rFonts w:ascii="Arial" w:hAnsi="Arial" w:cs="Arial"/>
                <w:lang w:val="ro-RO"/>
              </w:rPr>
              <w:t>5. Alte acte normative şi/sau documente internaţionale din care decurg angajamente</w:t>
            </w:r>
          </w:p>
        </w:tc>
        <w:tc>
          <w:tcPr>
            <w:tcW w:w="3549" w:type="dxa"/>
            <w:gridSpan w:val="5"/>
          </w:tcPr>
          <w:p w:rsidR="00A33FC9" w:rsidRPr="007B6181" w:rsidRDefault="00A33FC9" w:rsidP="0024698E">
            <w:pPr>
              <w:spacing w:line="276" w:lineRule="auto"/>
              <w:jc w:val="center"/>
              <w:rPr>
                <w:rFonts w:ascii="Arial" w:hAnsi="Arial" w:cs="Arial"/>
                <w:lang w:val="ro-RO"/>
              </w:rPr>
            </w:pPr>
          </w:p>
        </w:tc>
      </w:tr>
      <w:tr w:rsidR="00E912AC" w:rsidRPr="007B6181" w:rsidTr="0024122E">
        <w:tc>
          <w:tcPr>
            <w:tcW w:w="6516" w:type="dxa"/>
            <w:gridSpan w:val="3"/>
            <w:vAlign w:val="center"/>
          </w:tcPr>
          <w:p w:rsidR="00A33FC9" w:rsidRPr="007B6181" w:rsidRDefault="00A33FC9" w:rsidP="0024698E">
            <w:pPr>
              <w:spacing w:line="276" w:lineRule="auto"/>
              <w:rPr>
                <w:rFonts w:ascii="Arial" w:hAnsi="Arial" w:cs="Arial"/>
                <w:lang w:val="ro-RO"/>
              </w:rPr>
            </w:pPr>
            <w:r w:rsidRPr="007B6181">
              <w:rPr>
                <w:rFonts w:ascii="Arial" w:hAnsi="Arial" w:cs="Arial"/>
                <w:lang w:val="ro-RO"/>
              </w:rPr>
              <w:t>6. Alte informaţii</w:t>
            </w:r>
          </w:p>
        </w:tc>
        <w:tc>
          <w:tcPr>
            <w:tcW w:w="3549" w:type="dxa"/>
            <w:gridSpan w:val="5"/>
          </w:tcPr>
          <w:p w:rsidR="00A33FC9" w:rsidRPr="007B6181" w:rsidRDefault="00A33FC9" w:rsidP="0024698E">
            <w:pPr>
              <w:spacing w:line="276" w:lineRule="auto"/>
              <w:jc w:val="both"/>
              <w:rPr>
                <w:rFonts w:ascii="Arial" w:hAnsi="Arial" w:cs="Arial"/>
                <w:lang w:val="ro-RO"/>
              </w:rPr>
            </w:pPr>
          </w:p>
        </w:tc>
      </w:tr>
      <w:tr w:rsidR="00E912AC" w:rsidRPr="007B6181" w:rsidTr="00A33FC9">
        <w:tc>
          <w:tcPr>
            <w:tcW w:w="10065" w:type="dxa"/>
            <w:gridSpan w:val="8"/>
          </w:tcPr>
          <w:p w:rsidR="0024122E" w:rsidRPr="007B6181" w:rsidRDefault="0024122E" w:rsidP="00791F1B">
            <w:pPr>
              <w:jc w:val="both"/>
              <w:rPr>
                <w:rFonts w:ascii="Arial" w:hAnsi="Arial" w:cs="Arial"/>
                <w:b/>
                <w:lang w:val="ro-RO"/>
              </w:rPr>
            </w:pPr>
          </w:p>
          <w:p w:rsidR="0024122E" w:rsidRPr="007B6181" w:rsidRDefault="00A33FC9" w:rsidP="00791F1B">
            <w:pPr>
              <w:jc w:val="both"/>
              <w:rPr>
                <w:rFonts w:ascii="Arial" w:hAnsi="Arial" w:cs="Arial"/>
                <w:b/>
                <w:lang w:val="ro-RO"/>
              </w:rPr>
            </w:pPr>
            <w:r w:rsidRPr="007B6181">
              <w:rPr>
                <w:rFonts w:ascii="Arial" w:hAnsi="Arial" w:cs="Arial"/>
                <w:b/>
                <w:lang w:val="ro-RO"/>
              </w:rPr>
              <w:t xml:space="preserve">Secţiunea a 6-a: </w:t>
            </w:r>
          </w:p>
          <w:p w:rsidR="0024698E" w:rsidRPr="007B6181" w:rsidRDefault="00A33FC9" w:rsidP="00791F1B">
            <w:pPr>
              <w:jc w:val="both"/>
              <w:rPr>
                <w:rFonts w:ascii="Arial" w:hAnsi="Arial" w:cs="Arial"/>
                <w:b/>
                <w:lang w:val="ro-RO"/>
              </w:rPr>
            </w:pPr>
            <w:r w:rsidRPr="007B6181">
              <w:rPr>
                <w:rFonts w:ascii="Arial" w:hAnsi="Arial" w:cs="Arial"/>
                <w:b/>
                <w:lang w:val="ro-RO"/>
              </w:rPr>
              <w:t>Consultările efectuate în vederea elaborării proiectului de act normativ</w:t>
            </w:r>
          </w:p>
          <w:p w:rsidR="0024122E" w:rsidRPr="007B6181" w:rsidRDefault="0024122E" w:rsidP="00791F1B">
            <w:pPr>
              <w:jc w:val="both"/>
              <w:rPr>
                <w:rFonts w:ascii="Arial" w:hAnsi="Arial" w:cs="Arial"/>
                <w:b/>
                <w:lang w:val="ro-RO"/>
              </w:rPr>
            </w:pPr>
          </w:p>
        </w:tc>
      </w:tr>
      <w:tr w:rsidR="00E912AC" w:rsidRPr="007B6181" w:rsidTr="0024122E">
        <w:tc>
          <w:tcPr>
            <w:tcW w:w="6516" w:type="dxa"/>
            <w:gridSpan w:val="3"/>
          </w:tcPr>
          <w:p w:rsidR="00A33FC9" w:rsidRPr="007B6181" w:rsidRDefault="00D47A94" w:rsidP="0024698E">
            <w:pPr>
              <w:spacing w:line="276" w:lineRule="auto"/>
              <w:jc w:val="both"/>
              <w:rPr>
                <w:rFonts w:ascii="Arial" w:hAnsi="Arial" w:cs="Arial"/>
                <w:lang w:val="ro-RO"/>
              </w:rPr>
            </w:pPr>
            <w:r>
              <w:rPr>
                <w:rFonts w:ascii="Arial" w:hAnsi="Arial" w:cs="Arial"/>
                <w:lang w:val="ro-RO"/>
              </w:rPr>
              <w:t>6.</w:t>
            </w:r>
            <w:r w:rsidR="00A33FC9" w:rsidRPr="007B6181">
              <w:rPr>
                <w:rFonts w:ascii="Arial" w:hAnsi="Arial" w:cs="Arial"/>
                <w:lang w:val="ro-RO"/>
              </w:rPr>
              <w:t>1. Informaţii privind procesul de consultare cu organizaţii neguvernamentale, institute de cercetare şi alte organisme implicate</w:t>
            </w:r>
          </w:p>
        </w:tc>
        <w:tc>
          <w:tcPr>
            <w:tcW w:w="3549" w:type="dxa"/>
            <w:gridSpan w:val="5"/>
          </w:tcPr>
          <w:p w:rsidR="00A33FC9" w:rsidRPr="007B6181" w:rsidRDefault="00A33FC9" w:rsidP="0024698E">
            <w:pPr>
              <w:spacing w:line="276" w:lineRule="auto"/>
              <w:jc w:val="center"/>
              <w:rPr>
                <w:rFonts w:ascii="Arial" w:hAnsi="Arial" w:cs="Arial"/>
                <w:lang w:val="ro-RO"/>
              </w:rPr>
            </w:pPr>
            <w:r w:rsidRPr="007B6181">
              <w:rPr>
                <w:rFonts w:ascii="Arial" w:hAnsi="Arial" w:cs="Arial"/>
                <w:lang w:val="ro-RO"/>
              </w:rPr>
              <w:t>Nu este cazul.</w:t>
            </w:r>
          </w:p>
        </w:tc>
      </w:tr>
      <w:tr w:rsidR="00E912AC" w:rsidRPr="007B6181" w:rsidTr="0024122E">
        <w:tc>
          <w:tcPr>
            <w:tcW w:w="6516" w:type="dxa"/>
            <w:gridSpan w:val="3"/>
          </w:tcPr>
          <w:p w:rsidR="00A33FC9" w:rsidRPr="007B6181" w:rsidRDefault="00D47A94" w:rsidP="0024698E">
            <w:pPr>
              <w:spacing w:line="276" w:lineRule="auto"/>
              <w:jc w:val="both"/>
              <w:rPr>
                <w:rFonts w:ascii="Arial" w:hAnsi="Arial" w:cs="Arial"/>
                <w:lang w:val="ro-RO"/>
              </w:rPr>
            </w:pPr>
            <w:r>
              <w:rPr>
                <w:rFonts w:ascii="Arial" w:hAnsi="Arial" w:cs="Arial"/>
                <w:lang w:val="ro-RO"/>
              </w:rPr>
              <w:t>6.</w:t>
            </w:r>
            <w:r w:rsidR="00A33FC9" w:rsidRPr="007B6181">
              <w:rPr>
                <w:rFonts w:ascii="Arial" w:hAnsi="Arial" w:cs="Arial"/>
                <w:lang w:val="ro-RO"/>
              </w:rPr>
              <w:t>2. Fundamentarea alegerii organizaţiilor cu care a avut  loc consultarea, precum şi a modului în care activitatea acestor organizaţii este legată de obiectul proiectului de act normativ</w:t>
            </w:r>
          </w:p>
        </w:tc>
        <w:tc>
          <w:tcPr>
            <w:tcW w:w="3549" w:type="dxa"/>
            <w:gridSpan w:val="5"/>
          </w:tcPr>
          <w:p w:rsidR="00A33FC9" w:rsidRPr="007B6181" w:rsidRDefault="00A33FC9" w:rsidP="0024698E">
            <w:pPr>
              <w:spacing w:line="276" w:lineRule="auto"/>
              <w:jc w:val="center"/>
              <w:rPr>
                <w:rFonts w:ascii="Arial" w:hAnsi="Arial" w:cs="Arial"/>
                <w:b/>
                <w:lang w:val="ro-RO"/>
              </w:rPr>
            </w:pPr>
            <w:r w:rsidRPr="007B6181">
              <w:rPr>
                <w:rFonts w:ascii="Arial" w:hAnsi="Arial" w:cs="Arial"/>
                <w:lang w:val="ro-RO"/>
              </w:rPr>
              <w:t>Nu este cazul.</w:t>
            </w:r>
          </w:p>
        </w:tc>
      </w:tr>
      <w:tr w:rsidR="00E912AC" w:rsidRPr="007B6181" w:rsidTr="0024122E">
        <w:tc>
          <w:tcPr>
            <w:tcW w:w="6516" w:type="dxa"/>
            <w:gridSpan w:val="3"/>
          </w:tcPr>
          <w:p w:rsidR="00A33FC9" w:rsidRPr="007B6181" w:rsidRDefault="00D47A94" w:rsidP="0024698E">
            <w:pPr>
              <w:spacing w:line="276" w:lineRule="auto"/>
              <w:jc w:val="both"/>
              <w:rPr>
                <w:rFonts w:ascii="Arial" w:hAnsi="Arial" w:cs="Arial"/>
                <w:lang w:val="ro-RO"/>
              </w:rPr>
            </w:pPr>
            <w:r>
              <w:rPr>
                <w:rFonts w:ascii="Arial" w:hAnsi="Arial" w:cs="Arial"/>
                <w:lang w:val="ro-RO"/>
              </w:rPr>
              <w:t>6.</w:t>
            </w:r>
            <w:r w:rsidR="00A33FC9" w:rsidRPr="007B6181">
              <w:rPr>
                <w:rFonts w:ascii="Arial" w:hAnsi="Arial" w:cs="Arial"/>
                <w:lang w:val="ro-RO"/>
              </w:rPr>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3549" w:type="dxa"/>
            <w:gridSpan w:val="5"/>
          </w:tcPr>
          <w:p w:rsidR="00AE4DB5" w:rsidRPr="007B6181" w:rsidRDefault="00EB0F66" w:rsidP="00EB0F66">
            <w:pPr>
              <w:spacing w:line="276" w:lineRule="auto"/>
              <w:jc w:val="center"/>
              <w:rPr>
                <w:rFonts w:ascii="Arial" w:hAnsi="Arial" w:cs="Arial"/>
                <w:b/>
                <w:lang w:val="ro-RO"/>
              </w:rPr>
            </w:pPr>
            <w:r w:rsidRPr="007B6181">
              <w:rPr>
                <w:rFonts w:ascii="Arial" w:hAnsi="Arial" w:cs="Arial"/>
                <w:lang w:val="ro-RO"/>
              </w:rPr>
              <w:t>Nu este cazul.</w:t>
            </w:r>
          </w:p>
        </w:tc>
      </w:tr>
      <w:tr w:rsidR="00E912AC" w:rsidRPr="007B6181" w:rsidTr="0024122E">
        <w:tc>
          <w:tcPr>
            <w:tcW w:w="6516" w:type="dxa"/>
            <w:gridSpan w:val="3"/>
          </w:tcPr>
          <w:p w:rsidR="00A33FC9" w:rsidRPr="007B6181" w:rsidRDefault="00D47A94" w:rsidP="0024698E">
            <w:pPr>
              <w:spacing w:line="276" w:lineRule="auto"/>
              <w:rPr>
                <w:rFonts w:ascii="Arial" w:hAnsi="Arial" w:cs="Arial"/>
                <w:lang w:val="ro-RO"/>
              </w:rPr>
            </w:pPr>
            <w:r>
              <w:rPr>
                <w:rFonts w:ascii="Arial" w:hAnsi="Arial" w:cs="Arial"/>
                <w:lang w:val="ro-RO"/>
              </w:rPr>
              <w:t>6.</w:t>
            </w:r>
            <w:r w:rsidR="00A33FC9" w:rsidRPr="007B6181">
              <w:rPr>
                <w:rFonts w:ascii="Arial" w:hAnsi="Arial" w:cs="Arial"/>
                <w:lang w:val="ro-RO"/>
              </w:rPr>
              <w:t>4. Consultările desfăşurate în cadrul consiliilor interministeriale, în conformitate cu prevederile Hotărârii Guvernului nr. 750/2005 privind constituirea consiliilor interministeriale permanente</w:t>
            </w:r>
          </w:p>
        </w:tc>
        <w:tc>
          <w:tcPr>
            <w:tcW w:w="3549" w:type="dxa"/>
            <w:gridSpan w:val="5"/>
          </w:tcPr>
          <w:p w:rsidR="00A33FC9" w:rsidRPr="007B6181" w:rsidRDefault="00A33FC9" w:rsidP="0024698E">
            <w:pPr>
              <w:spacing w:line="276" w:lineRule="auto"/>
              <w:jc w:val="center"/>
              <w:rPr>
                <w:rFonts w:ascii="Arial" w:hAnsi="Arial" w:cs="Arial"/>
                <w:b/>
                <w:lang w:val="ro-RO"/>
              </w:rPr>
            </w:pPr>
            <w:r w:rsidRPr="007B6181">
              <w:rPr>
                <w:rFonts w:ascii="Arial" w:hAnsi="Arial" w:cs="Arial"/>
                <w:lang w:val="ro-RO"/>
              </w:rPr>
              <w:t>Nu este cazul.</w:t>
            </w:r>
          </w:p>
        </w:tc>
      </w:tr>
      <w:tr w:rsidR="00E912AC" w:rsidRPr="007B6181" w:rsidTr="0024122E">
        <w:tc>
          <w:tcPr>
            <w:tcW w:w="6516" w:type="dxa"/>
            <w:gridSpan w:val="3"/>
          </w:tcPr>
          <w:p w:rsidR="0024122E" w:rsidRPr="007B6181" w:rsidRDefault="00D47A94" w:rsidP="0024122E">
            <w:pPr>
              <w:spacing w:line="276" w:lineRule="auto"/>
              <w:rPr>
                <w:rFonts w:ascii="Arial" w:hAnsi="Arial" w:cs="Arial"/>
                <w:lang w:val="ro-RO"/>
              </w:rPr>
            </w:pPr>
            <w:r>
              <w:rPr>
                <w:rFonts w:ascii="Arial" w:hAnsi="Arial" w:cs="Arial"/>
                <w:lang w:val="ro-RO"/>
              </w:rPr>
              <w:t>6.</w:t>
            </w:r>
            <w:r w:rsidR="0024122E" w:rsidRPr="007B6181">
              <w:rPr>
                <w:rFonts w:ascii="Arial" w:hAnsi="Arial" w:cs="Arial"/>
                <w:lang w:val="ro-RO"/>
              </w:rPr>
              <w:t>5. Informaţii privind avizarea de către:</w:t>
            </w:r>
          </w:p>
          <w:p w:rsidR="0024122E" w:rsidRPr="007B6181" w:rsidRDefault="0024122E" w:rsidP="0024122E">
            <w:pPr>
              <w:spacing w:line="276" w:lineRule="auto"/>
              <w:rPr>
                <w:rFonts w:ascii="Arial" w:hAnsi="Arial" w:cs="Arial"/>
                <w:lang w:val="ro-RO"/>
              </w:rPr>
            </w:pPr>
            <w:r w:rsidRPr="007B6181">
              <w:rPr>
                <w:rFonts w:ascii="Arial" w:hAnsi="Arial" w:cs="Arial"/>
                <w:lang w:val="ro-RO"/>
              </w:rPr>
              <w:t>a) Consiliul Legislativ</w:t>
            </w:r>
          </w:p>
          <w:p w:rsidR="0024122E" w:rsidRPr="007B6181" w:rsidRDefault="0024122E" w:rsidP="0024122E">
            <w:pPr>
              <w:spacing w:line="276" w:lineRule="auto"/>
              <w:rPr>
                <w:rFonts w:ascii="Arial" w:hAnsi="Arial" w:cs="Arial"/>
                <w:lang w:val="ro-RO"/>
              </w:rPr>
            </w:pPr>
            <w:r w:rsidRPr="007B6181">
              <w:rPr>
                <w:rFonts w:ascii="Arial" w:hAnsi="Arial" w:cs="Arial"/>
                <w:lang w:val="ro-RO"/>
              </w:rPr>
              <w:t>b) Consiliul Suprem de Apărare a Ţării</w:t>
            </w:r>
          </w:p>
          <w:p w:rsidR="0024122E" w:rsidRPr="007B6181" w:rsidRDefault="0024122E" w:rsidP="0024122E">
            <w:pPr>
              <w:spacing w:line="276" w:lineRule="auto"/>
              <w:rPr>
                <w:rFonts w:ascii="Arial" w:hAnsi="Arial" w:cs="Arial"/>
                <w:lang w:val="ro-RO"/>
              </w:rPr>
            </w:pPr>
            <w:r w:rsidRPr="007B6181">
              <w:rPr>
                <w:rFonts w:ascii="Arial" w:hAnsi="Arial" w:cs="Arial"/>
                <w:lang w:val="ro-RO"/>
              </w:rPr>
              <w:t>c) Consiliul Economic şi Social</w:t>
            </w:r>
          </w:p>
          <w:p w:rsidR="0024122E" w:rsidRPr="007B6181" w:rsidRDefault="0024122E" w:rsidP="0024122E">
            <w:pPr>
              <w:spacing w:line="276" w:lineRule="auto"/>
              <w:rPr>
                <w:rFonts w:ascii="Arial" w:hAnsi="Arial" w:cs="Arial"/>
                <w:lang w:val="ro-RO"/>
              </w:rPr>
            </w:pPr>
            <w:r w:rsidRPr="007B6181">
              <w:rPr>
                <w:rFonts w:ascii="Arial" w:hAnsi="Arial" w:cs="Arial"/>
                <w:lang w:val="ro-RO"/>
              </w:rPr>
              <w:t>d) Consiliul Concurenței</w:t>
            </w:r>
          </w:p>
          <w:p w:rsidR="0024122E" w:rsidRPr="007B6181" w:rsidRDefault="0024122E" w:rsidP="0024122E">
            <w:pPr>
              <w:spacing w:line="276" w:lineRule="auto"/>
              <w:rPr>
                <w:rFonts w:ascii="Arial" w:hAnsi="Arial" w:cs="Arial"/>
                <w:lang w:val="ro-RO"/>
              </w:rPr>
            </w:pPr>
            <w:r w:rsidRPr="007B6181">
              <w:rPr>
                <w:rFonts w:ascii="Arial" w:hAnsi="Arial" w:cs="Arial"/>
                <w:lang w:val="ro-RO"/>
              </w:rPr>
              <w:t>e) Curtea de Conturi</w:t>
            </w:r>
          </w:p>
        </w:tc>
        <w:tc>
          <w:tcPr>
            <w:tcW w:w="3549" w:type="dxa"/>
            <w:gridSpan w:val="5"/>
          </w:tcPr>
          <w:p w:rsidR="0024122E" w:rsidRPr="007B6181" w:rsidRDefault="0024122E" w:rsidP="0024122E">
            <w:pPr>
              <w:spacing w:line="276" w:lineRule="auto"/>
              <w:rPr>
                <w:rFonts w:ascii="Arial" w:hAnsi="Arial" w:cs="Arial"/>
                <w:lang w:val="ro-RO"/>
              </w:rPr>
            </w:pPr>
            <w:r w:rsidRPr="007B6181">
              <w:rPr>
                <w:rFonts w:ascii="Arial" w:hAnsi="Arial" w:cs="Arial"/>
                <w:lang w:val="ro-RO"/>
              </w:rPr>
              <w:t>Proiectul necesită avizul :</w:t>
            </w:r>
          </w:p>
          <w:p w:rsidR="0024122E" w:rsidRPr="007B6181" w:rsidRDefault="0024122E" w:rsidP="0024122E">
            <w:pPr>
              <w:spacing w:line="276" w:lineRule="auto"/>
              <w:rPr>
                <w:rFonts w:ascii="Arial" w:hAnsi="Arial" w:cs="Arial"/>
                <w:lang w:val="ro-RO"/>
              </w:rPr>
            </w:pPr>
            <w:r w:rsidRPr="007B6181">
              <w:rPr>
                <w:rFonts w:ascii="Arial" w:hAnsi="Arial" w:cs="Arial"/>
                <w:lang w:val="ro-RO"/>
              </w:rPr>
              <w:t xml:space="preserve">Consiliului Legislativ </w:t>
            </w:r>
          </w:p>
          <w:p w:rsidR="0024122E" w:rsidRPr="007B6181" w:rsidRDefault="0075170D" w:rsidP="0024122E">
            <w:pPr>
              <w:spacing w:line="276" w:lineRule="auto"/>
              <w:rPr>
                <w:rFonts w:ascii="Arial" w:hAnsi="Arial" w:cs="Arial"/>
                <w:lang w:val="ro-RO"/>
              </w:rPr>
            </w:pPr>
            <w:r w:rsidRPr="007B6181">
              <w:rPr>
                <w:rFonts w:ascii="Arial" w:hAnsi="Arial" w:cs="Arial"/>
                <w:lang w:val="ro-RO"/>
              </w:rPr>
              <w:t>Consiliul Economic şi Social</w:t>
            </w:r>
          </w:p>
        </w:tc>
      </w:tr>
      <w:tr w:rsidR="00E912AC" w:rsidRPr="007B6181" w:rsidTr="0024122E">
        <w:trPr>
          <w:trHeight w:val="341"/>
        </w:trPr>
        <w:tc>
          <w:tcPr>
            <w:tcW w:w="6516" w:type="dxa"/>
            <w:gridSpan w:val="3"/>
          </w:tcPr>
          <w:p w:rsidR="0024122E" w:rsidRPr="007B6181" w:rsidRDefault="0024122E" w:rsidP="005D2CDF">
            <w:pPr>
              <w:spacing w:line="276" w:lineRule="auto"/>
              <w:rPr>
                <w:rFonts w:ascii="Arial" w:hAnsi="Arial" w:cs="Arial"/>
                <w:lang w:val="ro-RO"/>
              </w:rPr>
            </w:pPr>
            <w:r w:rsidRPr="007B6181">
              <w:rPr>
                <w:rFonts w:ascii="Arial" w:hAnsi="Arial" w:cs="Arial"/>
                <w:lang w:val="ro-RO"/>
              </w:rPr>
              <w:t>6.</w:t>
            </w:r>
            <w:r w:rsidR="00D47A94">
              <w:rPr>
                <w:rFonts w:ascii="Arial" w:hAnsi="Arial" w:cs="Arial"/>
                <w:lang w:val="ro-RO"/>
              </w:rPr>
              <w:t>6</w:t>
            </w:r>
            <w:r w:rsidRPr="007B6181">
              <w:rPr>
                <w:rFonts w:ascii="Arial" w:hAnsi="Arial" w:cs="Arial"/>
                <w:lang w:val="ro-RO"/>
              </w:rPr>
              <w:t xml:space="preserve"> Alte informaţii</w:t>
            </w:r>
          </w:p>
        </w:tc>
        <w:tc>
          <w:tcPr>
            <w:tcW w:w="3549" w:type="dxa"/>
            <w:gridSpan w:val="5"/>
          </w:tcPr>
          <w:p w:rsidR="0024122E" w:rsidRPr="007B6181" w:rsidRDefault="0024122E" w:rsidP="0024122E">
            <w:pPr>
              <w:spacing w:line="276" w:lineRule="auto"/>
              <w:rPr>
                <w:rFonts w:ascii="Arial" w:hAnsi="Arial" w:cs="Arial"/>
                <w:lang w:val="ro-RO"/>
              </w:rPr>
            </w:pPr>
          </w:p>
        </w:tc>
      </w:tr>
      <w:tr w:rsidR="00E912AC" w:rsidRPr="007B6181" w:rsidTr="003A064A">
        <w:tc>
          <w:tcPr>
            <w:tcW w:w="10065" w:type="dxa"/>
            <w:gridSpan w:val="8"/>
            <w:tcBorders>
              <w:top w:val="single" w:sz="4" w:space="0" w:color="auto"/>
            </w:tcBorders>
          </w:tcPr>
          <w:p w:rsidR="0024122E" w:rsidRPr="007B6181" w:rsidRDefault="0024122E" w:rsidP="0024122E">
            <w:pPr>
              <w:jc w:val="both"/>
              <w:rPr>
                <w:rFonts w:ascii="Arial" w:hAnsi="Arial" w:cs="Arial"/>
                <w:b/>
                <w:lang w:val="ro-RO"/>
              </w:rPr>
            </w:pPr>
          </w:p>
          <w:p w:rsidR="0024122E" w:rsidRPr="007B6181" w:rsidRDefault="0024122E" w:rsidP="0024122E">
            <w:pPr>
              <w:jc w:val="both"/>
              <w:rPr>
                <w:rFonts w:ascii="Arial" w:hAnsi="Arial" w:cs="Arial"/>
                <w:b/>
                <w:lang w:val="ro-RO"/>
              </w:rPr>
            </w:pPr>
            <w:r w:rsidRPr="007B6181">
              <w:rPr>
                <w:rFonts w:ascii="Arial" w:hAnsi="Arial" w:cs="Arial"/>
                <w:b/>
                <w:lang w:val="ro-RO"/>
              </w:rPr>
              <w:t xml:space="preserve">Secţiunea a 7-a: </w:t>
            </w:r>
          </w:p>
          <w:p w:rsidR="0024122E" w:rsidRPr="007B6181" w:rsidRDefault="0024122E" w:rsidP="006C5A0C">
            <w:pPr>
              <w:jc w:val="both"/>
              <w:rPr>
                <w:rFonts w:ascii="Arial" w:hAnsi="Arial" w:cs="Arial"/>
                <w:b/>
                <w:lang w:val="ro-RO"/>
              </w:rPr>
            </w:pPr>
            <w:r w:rsidRPr="007B6181">
              <w:rPr>
                <w:rFonts w:ascii="Arial" w:hAnsi="Arial" w:cs="Arial"/>
                <w:b/>
                <w:lang w:val="ro-RO"/>
              </w:rPr>
              <w:t>Activităţi de informare publică privind elaborarea şi implementarea proiectului de act normativ</w:t>
            </w:r>
          </w:p>
        </w:tc>
      </w:tr>
      <w:tr w:rsidR="00E912AC" w:rsidRPr="007B6181" w:rsidTr="0024698E">
        <w:tc>
          <w:tcPr>
            <w:tcW w:w="6091" w:type="dxa"/>
            <w:gridSpan w:val="2"/>
          </w:tcPr>
          <w:p w:rsidR="0024122E" w:rsidRPr="007B6181" w:rsidRDefault="00A5325F" w:rsidP="00A5325F">
            <w:pPr>
              <w:spacing w:line="276" w:lineRule="auto"/>
              <w:rPr>
                <w:rFonts w:ascii="Arial" w:hAnsi="Arial" w:cs="Arial"/>
                <w:lang w:val="ro-RO"/>
              </w:rPr>
            </w:pPr>
            <w:r w:rsidRPr="007B6181">
              <w:rPr>
                <w:rFonts w:ascii="Arial" w:hAnsi="Arial" w:cs="Arial"/>
                <w:lang w:val="ro-RO"/>
              </w:rPr>
              <w:t>7.1</w:t>
            </w:r>
            <w:r w:rsidR="0024122E" w:rsidRPr="007B6181">
              <w:rPr>
                <w:rFonts w:ascii="Arial" w:hAnsi="Arial" w:cs="Arial"/>
                <w:lang w:val="ro-RO"/>
              </w:rPr>
              <w:t xml:space="preserve"> Informarea societăţii civile cu privire la necesitatea elaborării proiectului de act normativ</w:t>
            </w:r>
          </w:p>
        </w:tc>
        <w:tc>
          <w:tcPr>
            <w:tcW w:w="3974" w:type="dxa"/>
            <w:gridSpan w:val="6"/>
          </w:tcPr>
          <w:p w:rsidR="0024122E" w:rsidRPr="007B6181" w:rsidRDefault="00A5325F" w:rsidP="003A2FA2">
            <w:pPr>
              <w:spacing w:line="276" w:lineRule="auto"/>
              <w:jc w:val="both"/>
              <w:rPr>
                <w:rFonts w:ascii="Arial" w:hAnsi="Arial" w:cs="Arial"/>
                <w:b/>
                <w:lang w:val="fr-FR"/>
              </w:rPr>
            </w:pPr>
            <w:r w:rsidRPr="007B6181">
              <w:rPr>
                <w:rFonts w:ascii="Arial" w:hAnsi="Arial" w:cs="Arial"/>
              </w:rPr>
              <w:t xml:space="preserve">Proiectul a fost elaborat cu respectarea prevederilor Legii nr. 52/2003 privind transparența decizională în administrația publică. </w:t>
            </w:r>
            <w:r w:rsidRPr="007B6181">
              <w:rPr>
                <w:rFonts w:ascii="Arial" w:hAnsi="Arial" w:cs="Arial"/>
                <w:lang w:val="fr-FR"/>
              </w:rPr>
              <w:t>A fost afişat pe site-ul MC în data de …….</w:t>
            </w:r>
          </w:p>
        </w:tc>
      </w:tr>
      <w:tr w:rsidR="00E912AC" w:rsidRPr="007B6181" w:rsidTr="0024698E">
        <w:tc>
          <w:tcPr>
            <w:tcW w:w="6091" w:type="dxa"/>
            <w:gridSpan w:val="2"/>
          </w:tcPr>
          <w:p w:rsidR="0024122E" w:rsidRPr="007B6181" w:rsidRDefault="00A5325F" w:rsidP="0024122E">
            <w:pPr>
              <w:spacing w:line="276" w:lineRule="auto"/>
              <w:rPr>
                <w:rFonts w:ascii="Arial" w:hAnsi="Arial" w:cs="Arial"/>
                <w:lang w:val="ro-RO"/>
              </w:rPr>
            </w:pPr>
            <w:r w:rsidRPr="007B6181">
              <w:rPr>
                <w:rFonts w:ascii="Arial" w:hAnsi="Arial" w:cs="Arial"/>
                <w:lang w:val="ro-RO"/>
              </w:rPr>
              <w:t>7.</w:t>
            </w:r>
            <w:r w:rsidR="0024122E" w:rsidRPr="007B6181">
              <w:rPr>
                <w:rFonts w:ascii="Arial" w:hAnsi="Arial" w:cs="Arial"/>
                <w:lang w:val="ro-RO"/>
              </w:rPr>
              <w:t>2. Informarea societăţii civile cu privire la eventualul impact asupra mediului în urma implementării proiectului de act normativ, precum şi efectele asupra sănătăţii şi securităţii cetăţenilor sau diversităţii biologice</w:t>
            </w:r>
          </w:p>
        </w:tc>
        <w:tc>
          <w:tcPr>
            <w:tcW w:w="3974" w:type="dxa"/>
            <w:gridSpan w:val="6"/>
          </w:tcPr>
          <w:p w:rsidR="0024122E" w:rsidRPr="007B6181" w:rsidRDefault="0024122E" w:rsidP="0024122E">
            <w:pPr>
              <w:spacing w:line="276" w:lineRule="auto"/>
              <w:jc w:val="center"/>
              <w:rPr>
                <w:rFonts w:ascii="Arial" w:hAnsi="Arial" w:cs="Arial"/>
                <w:b/>
                <w:lang w:val="ro-RO"/>
              </w:rPr>
            </w:pPr>
            <w:r w:rsidRPr="007B6181">
              <w:rPr>
                <w:rFonts w:ascii="Arial" w:hAnsi="Arial" w:cs="Arial"/>
                <w:lang w:val="ro-RO"/>
              </w:rPr>
              <w:t>Nu este cazul.</w:t>
            </w:r>
          </w:p>
        </w:tc>
      </w:tr>
      <w:tr w:rsidR="00E912AC" w:rsidRPr="007B6181" w:rsidTr="0024698E">
        <w:tc>
          <w:tcPr>
            <w:tcW w:w="6091" w:type="dxa"/>
            <w:gridSpan w:val="2"/>
          </w:tcPr>
          <w:p w:rsidR="0024122E" w:rsidRPr="007B6181" w:rsidRDefault="00A5325F" w:rsidP="0024122E">
            <w:pPr>
              <w:spacing w:line="276" w:lineRule="auto"/>
              <w:rPr>
                <w:rFonts w:ascii="Arial" w:hAnsi="Arial" w:cs="Arial"/>
                <w:lang w:val="ro-RO"/>
              </w:rPr>
            </w:pPr>
            <w:r w:rsidRPr="007B6181">
              <w:rPr>
                <w:rFonts w:ascii="Arial" w:hAnsi="Arial" w:cs="Arial"/>
                <w:lang w:val="ro-RO"/>
              </w:rPr>
              <w:t>7.</w:t>
            </w:r>
            <w:r w:rsidR="0024122E" w:rsidRPr="007B6181">
              <w:rPr>
                <w:rFonts w:ascii="Arial" w:hAnsi="Arial" w:cs="Arial"/>
                <w:lang w:val="ro-RO"/>
              </w:rPr>
              <w:t>3. Alte informaţii</w:t>
            </w:r>
          </w:p>
        </w:tc>
        <w:tc>
          <w:tcPr>
            <w:tcW w:w="3974" w:type="dxa"/>
            <w:gridSpan w:val="6"/>
          </w:tcPr>
          <w:p w:rsidR="0024122E" w:rsidRPr="007B6181" w:rsidRDefault="0024122E" w:rsidP="0024122E">
            <w:pPr>
              <w:spacing w:line="276" w:lineRule="auto"/>
              <w:jc w:val="center"/>
              <w:rPr>
                <w:rFonts w:ascii="Arial" w:hAnsi="Arial" w:cs="Arial"/>
                <w:lang w:val="ro-RO"/>
              </w:rPr>
            </w:pPr>
            <w:r w:rsidRPr="007B6181">
              <w:rPr>
                <w:rFonts w:ascii="Arial" w:hAnsi="Arial" w:cs="Arial"/>
                <w:lang w:val="ro-RO"/>
              </w:rPr>
              <w:t>Nu au fost identificate</w:t>
            </w:r>
          </w:p>
        </w:tc>
      </w:tr>
      <w:tr w:rsidR="00E912AC" w:rsidRPr="007B6181" w:rsidTr="00A33FC9">
        <w:tc>
          <w:tcPr>
            <w:tcW w:w="10065" w:type="dxa"/>
            <w:gridSpan w:val="8"/>
          </w:tcPr>
          <w:p w:rsidR="0024122E" w:rsidRPr="007B6181" w:rsidRDefault="0024122E" w:rsidP="0024122E">
            <w:pPr>
              <w:rPr>
                <w:rFonts w:ascii="Arial" w:hAnsi="Arial" w:cs="Arial"/>
                <w:b/>
                <w:lang w:val="ro-RO"/>
              </w:rPr>
            </w:pPr>
            <w:r w:rsidRPr="007B6181">
              <w:rPr>
                <w:rFonts w:ascii="Arial" w:hAnsi="Arial" w:cs="Arial"/>
                <w:b/>
                <w:lang w:val="ro-RO"/>
              </w:rPr>
              <w:t>Secţiunea a 8-a: Măsuri de implementare</w:t>
            </w:r>
          </w:p>
        </w:tc>
      </w:tr>
      <w:tr w:rsidR="00E912AC" w:rsidRPr="007B6181" w:rsidTr="0024698E">
        <w:tc>
          <w:tcPr>
            <w:tcW w:w="6091" w:type="dxa"/>
            <w:gridSpan w:val="2"/>
          </w:tcPr>
          <w:p w:rsidR="0024122E" w:rsidRPr="007B6181" w:rsidRDefault="00A5325F" w:rsidP="0024122E">
            <w:pPr>
              <w:spacing w:line="276" w:lineRule="auto"/>
              <w:rPr>
                <w:rFonts w:ascii="Arial" w:hAnsi="Arial" w:cs="Arial"/>
                <w:lang w:val="ro-RO"/>
              </w:rPr>
            </w:pPr>
            <w:r w:rsidRPr="007B6181">
              <w:rPr>
                <w:rFonts w:ascii="Arial" w:hAnsi="Arial" w:cs="Arial"/>
                <w:lang w:val="ro-RO"/>
              </w:rPr>
              <w:t>8.</w:t>
            </w:r>
            <w:r w:rsidR="0024122E" w:rsidRPr="007B6181">
              <w:rPr>
                <w:rFonts w:ascii="Arial" w:hAnsi="Arial" w:cs="Arial"/>
                <w:lang w:val="ro-RO"/>
              </w:rPr>
              <w:t>1. Măsurile de punere în aplicare a proiectului de act normativ de către autorităţile administraţiei publice centrale şi/sau locale – înfiinţarea unor noi organisme sau extinderea competenţelor instituţiilor existente</w:t>
            </w:r>
          </w:p>
        </w:tc>
        <w:tc>
          <w:tcPr>
            <w:tcW w:w="3974" w:type="dxa"/>
            <w:gridSpan w:val="6"/>
          </w:tcPr>
          <w:p w:rsidR="0024122E" w:rsidRPr="007B6181" w:rsidRDefault="0024122E" w:rsidP="0024122E">
            <w:pPr>
              <w:spacing w:line="276" w:lineRule="auto"/>
              <w:jc w:val="center"/>
              <w:rPr>
                <w:rFonts w:ascii="Arial" w:hAnsi="Arial" w:cs="Arial"/>
                <w:b/>
                <w:lang w:val="ro-RO"/>
              </w:rPr>
            </w:pPr>
            <w:r w:rsidRPr="007B6181">
              <w:rPr>
                <w:rFonts w:ascii="Arial" w:hAnsi="Arial" w:cs="Arial"/>
                <w:lang w:val="ro-RO"/>
              </w:rPr>
              <w:t>Nu este cazul.</w:t>
            </w:r>
          </w:p>
        </w:tc>
      </w:tr>
      <w:tr w:rsidR="00E912AC" w:rsidRPr="007B6181" w:rsidTr="0024698E">
        <w:tc>
          <w:tcPr>
            <w:tcW w:w="6091" w:type="dxa"/>
            <w:gridSpan w:val="2"/>
          </w:tcPr>
          <w:p w:rsidR="0024122E" w:rsidRPr="007B6181" w:rsidRDefault="00A5325F" w:rsidP="0024122E">
            <w:pPr>
              <w:spacing w:line="276" w:lineRule="auto"/>
              <w:rPr>
                <w:rFonts w:ascii="Arial" w:hAnsi="Arial" w:cs="Arial"/>
                <w:lang w:val="ro-RO"/>
              </w:rPr>
            </w:pPr>
            <w:r w:rsidRPr="007B6181">
              <w:rPr>
                <w:rFonts w:ascii="Arial" w:hAnsi="Arial" w:cs="Arial"/>
                <w:lang w:val="ro-RO"/>
              </w:rPr>
              <w:t>8.</w:t>
            </w:r>
            <w:r w:rsidR="0024122E" w:rsidRPr="007B6181">
              <w:rPr>
                <w:rFonts w:ascii="Arial" w:hAnsi="Arial" w:cs="Arial"/>
                <w:lang w:val="ro-RO"/>
              </w:rPr>
              <w:t>2. Alte informaţii</w:t>
            </w:r>
          </w:p>
        </w:tc>
        <w:tc>
          <w:tcPr>
            <w:tcW w:w="3974" w:type="dxa"/>
            <w:gridSpan w:val="6"/>
          </w:tcPr>
          <w:p w:rsidR="0024122E" w:rsidRPr="007B6181" w:rsidRDefault="0024122E" w:rsidP="0024122E">
            <w:pPr>
              <w:spacing w:line="276" w:lineRule="auto"/>
              <w:jc w:val="center"/>
              <w:rPr>
                <w:rFonts w:ascii="Arial" w:hAnsi="Arial" w:cs="Arial"/>
                <w:b/>
                <w:lang w:val="ro-RO"/>
              </w:rPr>
            </w:pPr>
            <w:r w:rsidRPr="007B6181">
              <w:rPr>
                <w:rFonts w:ascii="Arial" w:hAnsi="Arial" w:cs="Arial"/>
                <w:lang w:val="ro-RO"/>
              </w:rPr>
              <w:t>-</w:t>
            </w:r>
          </w:p>
        </w:tc>
      </w:tr>
    </w:tbl>
    <w:p w:rsidR="00882608" w:rsidRPr="007B6181" w:rsidRDefault="00B26EF4" w:rsidP="006C5A0C">
      <w:pPr>
        <w:jc w:val="both"/>
        <w:rPr>
          <w:rFonts w:ascii="Arial" w:hAnsi="Arial" w:cs="Arial"/>
          <w:lang w:val="ro-RO"/>
        </w:rPr>
      </w:pPr>
      <w:r w:rsidRPr="007B6181">
        <w:rPr>
          <w:rFonts w:ascii="Arial" w:hAnsi="Arial" w:cs="Arial"/>
          <w:lang w:val="ro-RO"/>
        </w:rPr>
        <w:br w:type="page"/>
      </w:r>
      <w:r w:rsidR="00882608" w:rsidRPr="007B6181">
        <w:rPr>
          <w:rFonts w:ascii="Arial" w:hAnsi="Arial" w:cs="Arial"/>
          <w:lang w:val="ro-RO"/>
        </w:rPr>
        <w:t xml:space="preserve">Pornind de la aceste considerente, a fost elaborat prezentul proiect de </w:t>
      </w:r>
      <w:r w:rsidR="00882608" w:rsidRPr="007B6181">
        <w:rPr>
          <w:rFonts w:ascii="Arial" w:hAnsi="Arial" w:cs="Arial"/>
          <w:b/>
          <w:lang w:val="ro-RO"/>
        </w:rPr>
        <w:t xml:space="preserve">Ordonanță </w:t>
      </w:r>
      <w:r w:rsidR="001B175B" w:rsidRPr="007B6181">
        <w:rPr>
          <w:rFonts w:ascii="Arial" w:hAnsi="Arial" w:cs="Arial"/>
          <w:b/>
          <w:lang w:val="ro-RO"/>
        </w:rPr>
        <w:t xml:space="preserve"> </w:t>
      </w:r>
      <w:r w:rsidR="005F1CAA" w:rsidRPr="007B6181">
        <w:rPr>
          <w:rFonts w:ascii="Arial" w:hAnsi="Arial" w:cs="Arial"/>
          <w:b/>
          <w:lang w:val="ro-RO"/>
        </w:rPr>
        <w:t xml:space="preserve"> </w:t>
      </w:r>
      <w:r w:rsidR="00882608" w:rsidRPr="007B6181">
        <w:rPr>
          <w:rFonts w:ascii="Arial" w:hAnsi="Arial" w:cs="Arial"/>
          <w:b/>
          <w:lang w:val="ro-RO"/>
        </w:rPr>
        <w:t xml:space="preserve">pentru </w:t>
      </w:r>
      <w:r w:rsidR="00CE7BC5" w:rsidRPr="007B6181">
        <w:rPr>
          <w:rFonts w:ascii="Arial" w:hAnsi="Arial" w:cs="Arial"/>
          <w:b/>
          <w:lang w:val="ro-RO"/>
        </w:rPr>
        <w:t xml:space="preserve"> </w:t>
      </w:r>
      <w:r w:rsidR="001B175B" w:rsidRPr="007B6181">
        <w:rPr>
          <w:rFonts w:ascii="Arial" w:hAnsi="Arial" w:cs="Arial"/>
          <w:b/>
          <w:lang w:val="ro-RO"/>
        </w:rPr>
        <w:t xml:space="preserve">  </w:t>
      </w:r>
      <w:r w:rsidR="00477139" w:rsidRPr="007B6181">
        <w:rPr>
          <w:rFonts w:ascii="Arial" w:hAnsi="Arial" w:cs="Arial"/>
          <w:b/>
          <w:lang w:val="ro-RO"/>
        </w:rPr>
        <w:t xml:space="preserve">modificarea articolului 21 din </w:t>
      </w:r>
      <w:r w:rsidR="00477139" w:rsidRPr="007B6181">
        <w:rPr>
          <w:rStyle w:val="do1"/>
          <w:rFonts w:ascii="Arial" w:hAnsi="Arial" w:cs="Arial"/>
          <w:sz w:val="24"/>
          <w:szCs w:val="24"/>
          <w:lang w:val="ro-RO"/>
        </w:rPr>
        <w:t>Ordonanța Guvernului nr. 51/1998 privind îmbunătăţirea sistemului de finanţare nerambursabilă a proiectelor culturale</w:t>
      </w:r>
      <w:r w:rsidR="00CE7BC5" w:rsidRPr="007B6181">
        <w:rPr>
          <w:rFonts w:ascii="Arial" w:hAnsi="Arial" w:cs="Arial"/>
          <w:b/>
          <w:lang w:val="ro-RO"/>
        </w:rPr>
        <w:t xml:space="preserve">, </w:t>
      </w:r>
      <w:r w:rsidR="00882608" w:rsidRPr="007B6181">
        <w:rPr>
          <w:rFonts w:ascii="Arial" w:hAnsi="Arial" w:cs="Arial"/>
          <w:lang w:val="ro-RO"/>
        </w:rPr>
        <w:t>pe care îl supunem spre adoptare Guvernului.</w:t>
      </w:r>
    </w:p>
    <w:p w:rsidR="00A830F9" w:rsidRPr="007B6181" w:rsidRDefault="00A830F9" w:rsidP="00882608">
      <w:pPr>
        <w:spacing w:line="360" w:lineRule="auto"/>
        <w:ind w:right="-240"/>
        <w:jc w:val="both"/>
        <w:rPr>
          <w:rFonts w:ascii="Arial" w:hAnsi="Arial" w:cs="Arial"/>
          <w:lang w:val="ro-RO"/>
        </w:rPr>
      </w:pPr>
    </w:p>
    <w:p w:rsidR="000537E1" w:rsidRDefault="000537E1" w:rsidP="00882608">
      <w:pPr>
        <w:ind w:right="-238"/>
        <w:jc w:val="center"/>
        <w:rPr>
          <w:rFonts w:ascii="Arial" w:hAnsi="Arial" w:cs="Arial"/>
          <w:b/>
          <w:lang w:val="ro-RO"/>
        </w:rPr>
      </w:pPr>
    </w:p>
    <w:p w:rsidR="00882608" w:rsidRPr="007B6181" w:rsidRDefault="00882608" w:rsidP="00882608">
      <w:pPr>
        <w:ind w:right="-238"/>
        <w:jc w:val="center"/>
        <w:rPr>
          <w:rFonts w:ascii="Arial" w:hAnsi="Arial" w:cs="Arial"/>
          <w:b/>
          <w:lang w:val="ro-RO"/>
        </w:rPr>
      </w:pPr>
      <w:r w:rsidRPr="007B6181">
        <w:rPr>
          <w:rFonts w:ascii="Arial" w:hAnsi="Arial" w:cs="Arial"/>
          <w:b/>
          <w:lang w:val="ro-RO"/>
        </w:rPr>
        <w:t>LUCIAN ROMAȘCANU,</w:t>
      </w:r>
    </w:p>
    <w:p w:rsidR="00A33FC9" w:rsidRPr="007B6181" w:rsidRDefault="00882608" w:rsidP="00882608">
      <w:pPr>
        <w:ind w:right="-238"/>
        <w:jc w:val="center"/>
        <w:rPr>
          <w:rFonts w:ascii="Arial" w:hAnsi="Arial" w:cs="Arial"/>
          <w:b/>
          <w:lang w:val="ro-RO"/>
        </w:rPr>
      </w:pPr>
      <w:r w:rsidRPr="007B6181">
        <w:rPr>
          <w:rFonts w:ascii="Arial" w:hAnsi="Arial" w:cs="Arial"/>
          <w:b/>
          <w:lang w:val="ro-RO"/>
        </w:rPr>
        <w:t>MINISTRUL CULTURII</w:t>
      </w:r>
      <w:r w:rsidR="00E50723" w:rsidRPr="007B6181">
        <w:rPr>
          <w:rFonts w:ascii="Arial" w:hAnsi="Arial" w:cs="Arial"/>
          <w:b/>
          <w:lang w:val="ro-RO"/>
        </w:rPr>
        <w:t xml:space="preserve"> </w:t>
      </w:r>
    </w:p>
    <w:p w:rsidR="00882608" w:rsidRPr="007B6181" w:rsidRDefault="00882608" w:rsidP="00882608">
      <w:pPr>
        <w:jc w:val="center"/>
        <w:rPr>
          <w:rFonts w:ascii="Arial" w:hAnsi="Arial" w:cs="Arial"/>
          <w:b/>
          <w:lang w:val="ro-RO"/>
        </w:rPr>
      </w:pPr>
    </w:p>
    <w:p w:rsidR="00882608" w:rsidRPr="007B6181" w:rsidRDefault="00882608" w:rsidP="00882608">
      <w:pPr>
        <w:jc w:val="center"/>
        <w:rPr>
          <w:rFonts w:ascii="Arial" w:hAnsi="Arial" w:cs="Arial"/>
          <w:b/>
          <w:lang w:val="ro-RO"/>
        </w:rPr>
      </w:pPr>
    </w:p>
    <w:p w:rsidR="005E4D71" w:rsidRPr="007B6181" w:rsidRDefault="005E4D71" w:rsidP="00882608">
      <w:pPr>
        <w:jc w:val="center"/>
        <w:rPr>
          <w:rFonts w:ascii="Arial" w:hAnsi="Arial" w:cs="Arial"/>
          <w:b/>
          <w:lang w:val="ro-RO"/>
        </w:rPr>
      </w:pPr>
    </w:p>
    <w:p w:rsidR="00A33FC9" w:rsidRPr="007B6181" w:rsidRDefault="00A33FC9" w:rsidP="00882608">
      <w:pPr>
        <w:ind w:right="-238"/>
        <w:jc w:val="center"/>
        <w:rPr>
          <w:rFonts w:ascii="Arial" w:hAnsi="Arial" w:cs="Arial"/>
          <w:b/>
          <w:lang w:val="ro-RO"/>
        </w:rPr>
      </w:pPr>
      <w:r w:rsidRPr="007B6181">
        <w:rPr>
          <w:rFonts w:ascii="Arial" w:hAnsi="Arial" w:cs="Arial"/>
          <w:b/>
          <w:u w:val="single"/>
          <w:lang w:val="ro-RO"/>
        </w:rPr>
        <w:t>AVIZEAZĂ</w:t>
      </w:r>
      <w:r w:rsidRPr="007B6181">
        <w:rPr>
          <w:rFonts w:ascii="Arial" w:hAnsi="Arial" w:cs="Arial"/>
          <w:b/>
          <w:lang w:val="ro-RO"/>
        </w:rPr>
        <w:t>:</w:t>
      </w:r>
    </w:p>
    <w:p w:rsidR="00052A79" w:rsidRPr="007B6181" w:rsidRDefault="00052A79" w:rsidP="00882608">
      <w:pPr>
        <w:ind w:right="-238"/>
        <w:jc w:val="center"/>
        <w:rPr>
          <w:rFonts w:ascii="Arial" w:hAnsi="Arial" w:cs="Arial"/>
          <w:b/>
          <w:lang w:val="ro-RO"/>
        </w:rPr>
      </w:pPr>
    </w:p>
    <w:p w:rsidR="00052A79" w:rsidRPr="007B6181" w:rsidRDefault="00052A79" w:rsidP="00882608">
      <w:pPr>
        <w:ind w:right="-238"/>
        <w:jc w:val="center"/>
        <w:rPr>
          <w:rFonts w:ascii="Arial" w:hAnsi="Arial" w:cs="Arial"/>
          <w:b/>
          <w:lang w:val="ro-RO"/>
        </w:rPr>
      </w:pPr>
    </w:p>
    <w:p w:rsidR="00052A79" w:rsidRPr="007B6181" w:rsidRDefault="00052A79" w:rsidP="00052A79">
      <w:pPr>
        <w:ind w:right="-238"/>
        <w:jc w:val="center"/>
        <w:rPr>
          <w:rFonts w:ascii="Arial" w:hAnsi="Arial" w:cs="Arial"/>
          <w:b/>
          <w:lang w:val="ro-RO"/>
        </w:rPr>
      </w:pPr>
      <w:r w:rsidRPr="007B6181">
        <w:rPr>
          <w:rFonts w:ascii="Arial" w:hAnsi="Arial" w:cs="Arial"/>
          <w:b/>
          <w:lang w:val="ro-RO"/>
        </w:rPr>
        <w:t>ADRIAN CÂCIU,</w:t>
      </w:r>
    </w:p>
    <w:p w:rsidR="00052A79" w:rsidRPr="007B6181" w:rsidRDefault="00052A79" w:rsidP="00052A79">
      <w:pPr>
        <w:ind w:right="-238"/>
        <w:jc w:val="center"/>
        <w:rPr>
          <w:rFonts w:ascii="Arial" w:hAnsi="Arial" w:cs="Arial"/>
          <w:b/>
          <w:lang w:val="ro-RO"/>
        </w:rPr>
      </w:pPr>
      <w:r w:rsidRPr="007B6181">
        <w:rPr>
          <w:rFonts w:ascii="Arial" w:hAnsi="Arial" w:cs="Arial"/>
          <w:b/>
          <w:lang w:val="ro-RO"/>
        </w:rPr>
        <w:t>MINISTRUL FINANȚELOR</w:t>
      </w:r>
    </w:p>
    <w:p w:rsidR="00052A79" w:rsidRPr="007B6181" w:rsidRDefault="00052A79" w:rsidP="00052A79">
      <w:pPr>
        <w:ind w:right="-238"/>
        <w:jc w:val="center"/>
        <w:rPr>
          <w:rFonts w:ascii="Arial" w:hAnsi="Arial" w:cs="Arial"/>
          <w:b/>
          <w:lang w:val="ro-RO"/>
        </w:rPr>
      </w:pPr>
    </w:p>
    <w:p w:rsidR="0075170D" w:rsidRPr="007B6181" w:rsidRDefault="0075170D" w:rsidP="00052A79">
      <w:pPr>
        <w:ind w:right="-238"/>
        <w:jc w:val="center"/>
        <w:rPr>
          <w:rFonts w:ascii="Arial" w:hAnsi="Arial" w:cs="Arial"/>
          <w:b/>
          <w:lang w:val="ro-RO"/>
        </w:rPr>
      </w:pPr>
    </w:p>
    <w:p w:rsidR="00052A79" w:rsidRDefault="00052A79" w:rsidP="00052A79">
      <w:pPr>
        <w:ind w:right="-238"/>
        <w:jc w:val="center"/>
        <w:rPr>
          <w:rFonts w:ascii="Arial" w:hAnsi="Arial" w:cs="Arial"/>
          <w:b/>
          <w:lang w:val="ro-RO"/>
        </w:rPr>
      </w:pPr>
    </w:p>
    <w:p w:rsidR="007B6181" w:rsidRDefault="007B6181" w:rsidP="00052A79">
      <w:pPr>
        <w:ind w:right="-238"/>
        <w:jc w:val="center"/>
        <w:rPr>
          <w:rFonts w:ascii="Arial" w:hAnsi="Arial" w:cs="Arial"/>
          <w:b/>
          <w:lang w:val="ro-RO"/>
        </w:rPr>
      </w:pPr>
    </w:p>
    <w:p w:rsidR="007B6181" w:rsidRPr="007B6181" w:rsidRDefault="007B6181" w:rsidP="00052A79">
      <w:pPr>
        <w:ind w:right="-238"/>
        <w:jc w:val="center"/>
        <w:rPr>
          <w:rFonts w:ascii="Arial" w:hAnsi="Arial" w:cs="Arial"/>
          <w:b/>
          <w:lang w:val="ro-RO"/>
        </w:rPr>
      </w:pPr>
    </w:p>
    <w:p w:rsidR="00052A79" w:rsidRPr="007B6181" w:rsidRDefault="003F5A7F" w:rsidP="00052A79">
      <w:pPr>
        <w:pStyle w:val="Heading3"/>
        <w:shd w:val="clear" w:color="auto" w:fill="FFFFFF"/>
        <w:spacing w:before="0" w:after="0"/>
        <w:jc w:val="center"/>
        <w:textAlignment w:val="baseline"/>
        <w:rPr>
          <w:rFonts w:ascii="Arial" w:hAnsi="Arial" w:cs="Arial"/>
          <w:bCs w:val="0"/>
          <w:sz w:val="24"/>
          <w:szCs w:val="24"/>
        </w:rPr>
      </w:pPr>
      <w:hyperlink r:id="rId15" w:history="1">
        <w:r w:rsidR="00052A79" w:rsidRPr="007B6181">
          <w:rPr>
            <w:rFonts w:ascii="Arial" w:hAnsi="Arial" w:cs="Arial"/>
            <w:bCs w:val="0"/>
            <w:sz w:val="24"/>
            <w:szCs w:val="24"/>
          </w:rPr>
          <w:t>SORIN MIHAI GRINDEANU</w:t>
        </w:r>
      </w:hyperlink>
      <w:r w:rsidR="00052A79" w:rsidRPr="007B6181">
        <w:rPr>
          <w:rFonts w:ascii="Arial" w:hAnsi="Arial" w:cs="Arial"/>
          <w:bCs w:val="0"/>
          <w:sz w:val="24"/>
          <w:szCs w:val="24"/>
        </w:rPr>
        <w:t>,</w:t>
      </w:r>
    </w:p>
    <w:p w:rsidR="00052A79" w:rsidRPr="007B6181" w:rsidRDefault="00052A79" w:rsidP="00052A79">
      <w:pPr>
        <w:pStyle w:val="Heading3"/>
        <w:shd w:val="clear" w:color="auto" w:fill="FFFFFF"/>
        <w:spacing w:before="0" w:after="0"/>
        <w:jc w:val="center"/>
        <w:textAlignment w:val="baseline"/>
        <w:rPr>
          <w:rFonts w:ascii="Arial" w:hAnsi="Arial" w:cs="Arial"/>
          <w:bCs w:val="0"/>
          <w:sz w:val="24"/>
          <w:szCs w:val="24"/>
        </w:rPr>
      </w:pPr>
      <w:r w:rsidRPr="007B6181">
        <w:rPr>
          <w:rFonts w:ascii="Arial" w:hAnsi="Arial" w:cs="Arial"/>
          <w:bCs w:val="0"/>
          <w:sz w:val="24"/>
          <w:szCs w:val="24"/>
        </w:rPr>
        <w:t>VICEPRIM-MINISTRU,</w:t>
      </w:r>
    </w:p>
    <w:p w:rsidR="00052A79" w:rsidRPr="007B6181" w:rsidRDefault="00052A79" w:rsidP="00052A79">
      <w:pPr>
        <w:ind w:right="-238"/>
        <w:jc w:val="center"/>
        <w:rPr>
          <w:rFonts w:ascii="Arial" w:hAnsi="Arial" w:cs="Arial"/>
          <w:b/>
          <w:lang w:val="ro-RO"/>
        </w:rPr>
      </w:pPr>
      <w:r w:rsidRPr="007B6181">
        <w:rPr>
          <w:rFonts w:ascii="Arial" w:hAnsi="Arial" w:cs="Arial"/>
          <w:b/>
          <w:lang w:val="ro-RO"/>
        </w:rPr>
        <w:t>MINISTRUL TRANSPORTURILOR ȘI INFRASTRUCTURII</w:t>
      </w:r>
    </w:p>
    <w:p w:rsidR="00052A79" w:rsidRPr="007B6181" w:rsidRDefault="00052A79" w:rsidP="00052A79">
      <w:pPr>
        <w:ind w:right="-238"/>
        <w:jc w:val="center"/>
        <w:rPr>
          <w:rFonts w:ascii="Arial" w:hAnsi="Arial" w:cs="Arial"/>
          <w:b/>
          <w:lang w:val="ro-RO"/>
        </w:rPr>
      </w:pPr>
    </w:p>
    <w:p w:rsidR="00052A79" w:rsidRPr="007B6181" w:rsidRDefault="00052A79" w:rsidP="00052A79">
      <w:pPr>
        <w:ind w:right="-238"/>
        <w:jc w:val="center"/>
        <w:rPr>
          <w:rFonts w:ascii="Arial" w:hAnsi="Arial" w:cs="Arial"/>
          <w:b/>
          <w:lang w:val="ro-RO"/>
        </w:rPr>
      </w:pPr>
    </w:p>
    <w:p w:rsidR="0075170D" w:rsidRDefault="0075170D" w:rsidP="00052A79">
      <w:pPr>
        <w:ind w:right="-238"/>
        <w:jc w:val="center"/>
        <w:rPr>
          <w:rFonts w:ascii="Arial" w:hAnsi="Arial" w:cs="Arial"/>
          <w:b/>
          <w:lang w:val="ro-RO"/>
        </w:rPr>
      </w:pPr>
    </w:p>
    <w:p w:rsidR="007B6181" w:rsidRDefault="007B6181" w:rsidP="00052A79">
      <w:pPr>
        <w:ind w:right="-238"/>
        <w:jc w:val="center"/>
        <w:rPr>
          <w:rFonts w:ascii="Arial" w:hAnsi="Arial" w:cs="Arial"/>
          <w:b/>
          <w:lang w:val="ro-RO"/>
        </w:rPr>
      </w:pPr>
    </w:p>
    <w:p w:rsidR="007B6181" w:rsidRDefault="007B6181" w:rsidP="00052A79">
      <w:pPr>
        <w:ind w:right="-238"/>
        <w:jc w:val="center"/>
        <w:rPr>
          <w:rFonts w:ascii="Arial" w:hAnsi="Arial" w:cs="Arial"/>
          <w:b/>
          <w:lang w:val="ro-RO"/>
        </w:rPr>
      </w:pPr>
    </w:p>
    <w:p w:rsidR="007B6181" w:rsidRPr="007B6181" w:rsidRDefault="007B6181" w:rsidP="00052A79">
      <w:pPr>
        <w:ind w:right="-238"/>
        <w:jc w:val="center"/>
        <w:rPr>
          <w:rFonts w:ascii="Arial" w:hAnsi="Arial" w:cs="Arial"/>
          <w:b/>
          <w:lang w:val="ro-RO"/>
        </w:rPr>
      </w:pPr>
    </w:p>
    <w:p w:rsidR="00052A79" w:rsidRPr="007B6181" w:rsidRDefault="00052A79" w:rsidP="00052A79">
      <w:pPr>
        <w:ind w:right="-238"/>
        <w:jc w:val="center"/>
        <w:rPr>
          <w:rFonts w:ascii="Arial" w:hAnsi="Arial" w:cs="Arial"/>
          <w:b/>
          <w:lang w:val="ro-RO"/>
        </w:rPr>
      </w:pPr>
    </w:p>
    <w:p w:rsidR="00052A79" w:rsidRPr="007B6181" w:rsidRDefault="00052A79" w:rsidP="00052A79">
      <w:pPr>
        <w:ind w:right="-238"/>
        <w:jc w:val="center"/>
        <w:rPr>
          <w:rFonts w:ascii="Arial" w:hAnsi="Arial" w:cs="Arial"/>
          <w:b/>
          <w:lang w:val="ro-RO"/>
        </w:rPr>
      </w:pPr>
      <w:r w:rsidRPr="007B6181">
        <w:rPr>
          <w:rFonts w:ascii="Arial" w:hAnsi="Arial" w:cs="Arial"/>
          <w:b/>
          <w:lang w:val="ro-RO"/>
        </w:rPr>
        <w:t>MARIAN-CĂTĂLIN PREDOIU,</w:t>
      </w:r>
    </w:p>
    <w:p w:rsidR="00052A79" w:rsidRPr="007B6181" w:rsidRDefault="00052A79" w:rsidP="00052A79">
      <w:pPr>
        <w:ind w:right="-238"/>
        <w:jc w:val="center"/>
        <w:rPr>
          <w:rFonts w:ascii="Arial" w:hAnsi="Arial" w:cs="Arial"/>
          <w:b/>
          <w:lang w:val="ro-RO"/>
        </w:rPr>
      </w:pPr>
      <w:r w:rsidRPr="007B6181">
        <w:rPr>
          <w:rFonts w:ascii="Arial" w:hAnsi="Arial" w:cs="Arial"/>
          <w:b/>
          <w:lang w:val="ro-RO"/>
        </w:rPr>
        <w:t>MINISTRUL JUSTIŢIEI</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962"/>
      </w:tblGrid>
      <w:tr w:rsidR="00E912AC" w:rsidRPr="007B6181" w:rsidTr="001B175B">
        <w:trPr>
          <w:trHeight w:val="1656"/>
        </w:trPr>
        <w:tc>
          <w:tcPr>
            <w:tcW w:w="4814" w:type="dxa"/>
          </w:tcPr>
          <w:p w:rsidR="00124ECB" w:rsidRPr="007B6181" w:rsidRDefault="00124ECB" w:rsidP="00124ECB">
            <w:pPr>
              <w:ind w:right="-238"/>
              <w:jc w:val="center"/>
              <w:rPr>
                <w:rFonts w:ascii="Arial" w:hAnsi="Arial" w:cs="Arial"/>
                <w:b/>
                <w:lang w:val="ro-RO"/>
              </w:rPr>
            </w:pPr>
          </w:p>
        </w:tc>
        <w:tc>
          <w:tcPr>
            <w:tcW w:w="4962" w:type="dxa"/>
          </w:tcPr>
          <w:p w:rsidR="00124ECB" w:rsidRPr="007B6181" w:rsidRDefault="001B175B" w:rsidP="00124ECB">
            <w:pPr>
              <w:ind w:right="-238"/>
              <w:jc w:val="center"/>
              <w:rPr>
                <w:rFonts w:ascii="Arial" w:hAnsi="Arial" w:cs="Arial"/>
                <w:b/>
                <w:bCs/>
                <w:lang w:val="ro-RO"/>
              </w:rPr>
            </w:pPr>
            <w:r w:rsidRPr="007B6181">
              <w:rPr>
                <w:rFonts w:ascii="Arial" w:hAnsi="Arial" w:cs="Arial"/>
                <w:b/>
                <w:bCs/>
                <w:lang w:val="ro-RO"/>
              </w:rPr>
              <w:t xml:space="preserve"> </w:t>
            </w:r>
          </w:p>
          <w:p w:rsidR="00124ECB" w:rsidRPr="007B6181" w:rsidRDefault="00124ECB" w:rsidP="00124ECB">
            <w:pPr>
              <w:ind w:right="-238"/>
              <w:jc w:val="center"/>
              <w:rPr>
                <w:rFonts w:ascii="Arial" w:hAnsi="Arial" w:cs="Arial"/>
                <w:b/>
                <w:bCs/>
                <w:lang w:val="ro-RO"/>
              </w:rPr>
            </w:pPr>
          </w:p>
          <w:p w:rsidR="00124ECB" w:rsidRPr="007B6181" w:rsidRDefault="00124ECB" w:rsidP="00124ECB">
            <w:pPr>
              <w:ind w:right="-238"/>
              <w:jc w:val="center"/>
              <w:rPr>
                <w:rFonts w:ascii="Arial" w:hAnsi="Arial" w:cs="Arial"/>
                <w:b/>
                <w:bCs/>
                <w:lang w:val="ro-RO"/>
              </w:rPr>
            </w:pPr>
          </w:p>
          <w:p w:rsidR="00A830F9" w:rsidRPr="007B6181" w:rsidRDefault="00A830F9" w:rsidP="00B24E89">
            <w:pPr>
              <w:ind w:right="-238"/>
              <w:rPr>
                <w:rFonts w:ascii="Arial" w:hAnsi="Arial" w:cs="Arial"/>
                <w:b/>
                <w:lang w:val="ro-RO"/>
              </w:rPr>
            </w:pPr>
          </w:p>
        </w:tc>
      </w:tr>
      <w:tr w:rsidR="00E912AC" w:rsidRPr="007B6181" w:rsidTr="001B175B">
        <w:trPr>
          <w:trHeight w:val="1656"/>
        </w:trPr>
        <w:tc>
          <w:tcPr>
            <w:tcW w:w="4814" w:type="dxa"/>
          </w:tcPr>
          <w:p w:rsidR="00393434" w:rsidRPr="007B6181" w:rsidRDefault="001B175B" w:rsidP="00393434">
            <w:pPr>
              <w:ind w:right="-238"/>
              <w:jc w:val="center"/>
              <w:rPr>
                <w:rFonts w:ascii="Arial" w:hAnsi="Arial" w:cs="Arial"/>
                <w:b/>
                <w:bCs/>
              </w:rPr>
            </w:pPr>
            <w:r w:rsidRPr="007B6181">
              <w:rPr>
                <w:rFonts w:ascii="Arial" w:hAnsi="Arial" w:cs="Arial"/>
                <w:b/>
                <w:lang w:val="ro-RO"/>
              </w:rPr>
              <w:t xml:space="preserve"> </w:t>
            </w:r>
          </w:p>
          <w:p w:rsidR="00393434" w:rsidRPr="007B6181" w:rsidRDefault="00393434" w:rsidP="00393434">
            <w:pPr>
              <w:jc w:val="center"/>
              <w:rPr>
                <w:rFonts w:ascii="Arial" w:hAnsi="Arial" w:cs="Arial"/>
                <w:b/>
                <w:lang w:val="ro-RO"/>
              </w:rPr>
            </w:pPr>
          </w:p>
        </w:tc>
        <w:tc>
          <w:tcPr>
            <w:tcW w:w="4962" w:type="dxa"/>
          </w:tcPr>
          <w:p w:rsidR="00B24E89" w:rsidRPr="007B6181" w:rsidRDefault="001B175B" w:rsidP="00B24E89">
            <w:pPr>
              <w:ind w:right="-238"/>
              <w:jc w:val="center"/>
              <w:rPr>
                <w:rFonts w:ascii="Arial" w:hAnsi="Arial" w:cs="Arial"/>
                <w:b/>
                <w:bCs/>
                <w:lang w:val="ro-RO"/>
              </w:rPr>
            </w:pPr>
            <w:r w:rsidRPr="007B6181">
              <w:rPr>
                <w:rFonts w:ascii="Arial" w:hAnsi="Arial" w:cs="Arial"/>
                <w:b/>
                <w:bCs/>
                <w:lang w:val="ro-RO"/>
              </w:rPr>
              <w:t xml:space="preserve"> </w:t>
            </w:r>
          </w:p>
          <w:p w:rsidR="00B24E89" w:rsidRPr="007B6181" w:rsidRDefault="00B24E89" w:rsidP="00B24E89">
            <w:pPr>
              <w:ind w:right="-238"/>
              <w:jc w:val="center"/>
              <w:rPr>
                <w:rFonts w:ascii="Arial" w:hAnsi="Arial" w:cs="Arial"/>
                <w:b/>
                <w:bCs/>
                <w:lang w:val="ro-RO"/>
              </w:rPr>
            </w:pPr>
          </w:p>
          <w:p w:rsidR="00AC3F44" w:rsidRPr="007B6181" w:rsidRDefault="00AC3F44" w:rsidP="00B24E89">
            <w:pPr>
              <w:ind w:right="-238"/>
              <w:jc w:val="center"/>
              <w:rPr>
                <w:rFonts w:ascii="Arial" w:hAnsi="Arial" w:cs="Arial"/>
                <w:b/>
                <w:bCs/>
                <w:lang w:val="ro-RO"/>
              </w:rPr>
            </w:pPr>
          </w:p>
          <w:p w:rsidR="00B24E89" w:rsidRPr="007B6181" w:rsidRDefault="00B24E89" w:rsidP="00B24E89">
            <w:pPr>
              <w:ind w:right="-238"/>
              <w:jc w:val="center"/>
              <w:rPr>
                <w:rFonts w:ascii="Arial" w:hAnsi="Arial" w:cs="Arial"/>
                <w:b/>
                <w:bCs/>
                <w:lang w:val="fr-FR"/>
              </w:rPr>
            </w:pPr>
          </w:p>
          <w:p w:rsidR="00B24E89" w:rsidRPr="007B6181" w:rsidRDefault="00B24E89" w:rsidP="00B24E89">
            <w:pPr>
              <w:ind w:right="-238"/>
              <w:jc w:val="center"/>
              <w:rPr>
                <w:rFonts w:ascii="Arial" w:hAnsi="Arial" w:cs="Arial"/>
                <w:b/>
                <w:bCs/>
                <w:lang w:val="ro-RO"/>
              </w:rPr>
            </w:pPr>
          </w:p>
        </w:tc>
      </w:tr>
    </w:tbl>
    <w:p w:rsidR="005E4D71" w:rsidRPr="007B6181" w:rsidRDefault="005E4D71" w:rsidP="00124ECB">
      <w:pPr>
        <w:rPr>
          <w:rFonts w:ascii="Arial" w:hAnsi="Arial" w:cs="Arial"/>
          <w:b/>
          <w:lang w:val="ro-RO"/>
        </w:rPr>
      </w:pPr>
    </w:p>
    <w:sectPr w:rsidR="005E4D71" w:rsidRPr="007B6181" w:rsidSect="00791F1B">
      <w:footerReference w:type="default" r:id="rId16"/>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9D4" w:rsidRDefault="005059D4" w:rsidP="00CE4764">
      <w:r>
        <w:separator/>
      </w:r>
    </w:p>
  </w:endnote>
  <w:endnote w:type="continuationSeparator" w:id="0">
    <w:p w:rsidR="005059D4" w:rsidRDefault="005059D4" w:rsidP="00CE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817520"/>
      <w:docPartObj>
        <w:docPartGallery w:val="Page Numbers (Bottom of Page)"/>
        <w:docPartUnique/>
      </w:docPartObj>
    </w:sdtPr>
    <w:sdtEndPr>
      <w:rPr>
        <w:noProof/>
      </w:rPr>
    </w:sdtEndPr>
    <w:sdtContent>
      <w:p w:rsidR="003F6B08" w:rsidRDefault="008F45FE">
        <w:pPr>
          <w:pStyle w:val="Footer"/>
          <w:jc w:val="right"/>
        </w:pPr>
        <w:r>
          <w:fldChar w:fldCharType="begin"/>
        </w:r>
        <w:r>
          <w:instrText xml:space="preserve"> PAGE   \* MERGEFORMAT </w:instrText>
        </w:r>
        <w:r>
          <w:fldChar w:fldCharType="separate"/>
        </w:r>
        <w:r w:rsidR="003F5A7F">
          <w:rPr>
            <w:noProof/>
          </w:rPr>
          <w:t>7</w:t>
        </w:r>
        <w:r>
          <w:rPr>
            <w:noProof/>
          </w:rPr>
          <w:fldChar w:fldCharType="end"/>
        </w:r>
      </w:p>
    </w:sdtContent>
  </w:sdt>
  <w:p w:rsidR="003F6B08" w:rsidRDefault="003F6B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9D4" w:rsidRDefault="005059D4" w:rsidP="00CE4764">
      <w:r>
        <w:separator/>
      </w:r>
    </w:p>
  </w:footnote>
  <w:footnote w:type="continuationSeparator" w:id="0">
    <w:p w:rsidR="005059D4" w:rsidRDefault="005059D4" w:rsidP="00CE47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01FE0"/>
    <w:multiLevelType w:val="hybridMultilevel"/>
    <w:tmpl w:val="F3909694"/>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479D10BA"/>
    <w:multiLevelType w:val="hybridMultilevel"/>
    <w:tmpl w:val="A2CC11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F506BE9"/>
    <w:multiLevelType w:val="hybridMultilevel"/>
    <w:tmpl w:val="7B62BADA"/>
    <w:lvl w:ilvl="0" w:tplc="0A3AB8D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FE13CF7"/>
    <w:multiLevelType w:val="hybridMultilevel"/>
    <w:tmpl w:val="DA3A5AE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2F26069"/>
    <w:multiLevelType w:val="hybridMultilevel"/>
    <w:tmpl w:val="90EAF3B8"/>
    <w:lvl w:ilvl="0" w:tplc="DEBA07EE">
      <w:start w:val="3"/>
      <w:numFmt w:val="bullet"/>
      <w:lvlText w:val="-"/>
      <w:lvlJc w:val="left"/>
      <w:pPr>
        <w:ind w:left="720" w:hanging="360"/>
      </w:pPr>
      <w:rPr>
        <w:rFonts w:ascii="Corbel" w:eastAsia="Times New Roman" w:hAnsi="Corbel" w:cs="Corbe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131725"/>
    <w:multiLevelType w:val="hybridMultilevel"/>
    <w:tmpl w:val="91144724"/>
    <w:lvl w:ilvl="0" w:tplc="F8428ADC">
      <w:start w:val="5"/>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C9"/>
    <w:rsid w:val="00021902"/>
    <w:rsid w:val="000418FC"/>
    <w:rsid w:val="0004425A"/>
    <w:rsid w:val="00052A79"/>
    <w:rsid w:val="000537E1"/>
    <w:rsid w:val="00076134"/>
    <w:rsid w:val="000C6870"/>
    <w:rsid w:val="000C6D12"/>
    <w:rsid w:val="00124ECB"/>
    <w:rsid w:val="00125D99"/>
    <w:rsid w:val="00136626"/>
    <w:rsid w:val="00157966"/>
    <w:rsid w:val="00176196"/>
    <w:rsid w:val="0017686C"/>
    <w:rsid w:val="001843D8"/>
    <w:rsid w:val="001845EE"/>
    <w:rsid w:val="001A0750"/>
    <w:rsid w:val="001A334B"/>
    <w:rsid w:val="001B16BD"/>
    <w:rsid w:val="001B175B"/>
    <w:rsid w:val="001C4BD7"/>
    <w:rsid w:val="00234D36"/>
    <w:rsid w:val="0024122E"/>
    <w:rsid w:val="0024698E"/>
    <w:rsid w:val="002540FD"/>
    <w:rsid w:val="00286A36"/>
    <w:rsid w:val="002B3FE8"/>
    <w:rsid w:val="002E4DCB"/>
    <w:rsid w:val="00300352"/>
    <w:rsid w:val="0030185D"/>
    <w:rsid w:val="003102EA"/>
    <w:rsid w:val="00316E69"/>
    <w:rsid w:val="00331452"/>
    <w:rsid w:val="003315E8"/>
    <w:rsid w:val="00333466"/>
    <w:rsid w:val="00365151"/>
    <w:rsid w:val="0037762B"/>
    <w:rsid w:val="003830C0"/>
    <w:rsid w:val="00393434"/>
    <w:rsid w:val="00393BA7"/>
    <w:rsid w:val="003A064A"/>
    <w:rsid w:val="003A2FA2"/>
    <w:rsid w:val="003A5797"/>
    <w:rsid w:val="003A60A9"/>
    <w:rsid w:val="003C2ADB"/>
    <w:rsid w:val="003D1BCB"/>
    <w:rsid w:val="003D578D"/>
    <w:rsid w:val="003F5A7F"/>
    <w:rsid w:val="003F6B08"/>
    <w:rsid w:val="00431FB8"/>
    <w:rsid w:val="00432498"/>
    <w:rsid w:val="00434063"/>
    <w:rsid w:val="0045322B"/>
    <w:rsid w:val="00474C0A"/>
    <w:rsid w:val="00477139"/>
    <w:rsid w:val="0048164F"/>
    <w:rsid w:val="004B7BD4"/>
    <w:rsid w:val="004C1A4D"/>
    <w:rsid w:val="00500C54"/>
    <w:rsid w:val="005059D4"/>
    <w:rsid w:val="0053622C"/>
    <w:rsid w:val="00575054"/>
    <w:rsid w:val="005A5AA7"/>
    <w:rsid w:val="005B6A62"/>
    <w:rsid w:val="005C324D"/>
    <w:rsid w:val="005D1272"/>
    <w:rsid w:val="005E4D71"/>
    <w:rsid w:val="005E521B"/>
    <w:rsid w:val="005F1CAA"/>
    <w:rsid w:val="005F2748"/>
    <w:rsid w:val="006131C2"/>
    <w:rsid w:val="006200D8"/>
    <w:rsid w:val="0062739B"/>
    <w:rsid w:val="00665FE6"/>
    <w:rsid w:val="00670526"/>
    <w:rsid w:val="0067077D"/>
    <w:rsid w:val="006803DB"/>
    <w:rsid w:val="006A0D69"/>
    <w:rsid w:val="006B6FD1"/>
    <w:rsid w:val="006C029F"/>
    <w:rsid w:val="006C3380"/>
    <w:rsid w:val="006C5A0C"/>
    <w:rsid w:val="006E02BC"/>
    <w:rsid w:val="006E15D6"/>
    <w:rsid w:val="006E7671"/>
    <w:rsid w:val="006F5227"/>
    <w:rsid w:val="00734024"/>
    <w:rsid w:val="00735955"/>
    <w:rsid w:val="00740188"/>
    <w:rsid w:val="00740346"/>
    <w:rsid w:val="0075170D"/>
    <w:rsid w:val="00754841"/>
    <w:rsid w:val="00755A65"/>
    <w:rsid w:val="00763A4B"/>
    <w:rsid w:val="00765BC2"/>
    <w:rsid w:val="00772B89"/>
    <w:rsid w:val="00776A67"/>
    <w:rsid w:val="00782EB8"/>
    <w:rsid w:val="00791F1B"/>
    <w:rsid w:val="00796A6E"/>
    <w:rsid w:val="007B6181"/>
    <w:rsid w:val="007D6C8E"/>
    <w:rsid w:val="007F737E"/>
    <w:rsid w:val="008116BD"/>
    <w:rsid w:val="00835656"/>
    <w:rsid w:val="008538AF"/>
    <w:rsid w:val="00863D13"/>
    <w:rsid w:val="008757C2"/>
    <w:rsid w:val="00882608"/>
    <w:rsid w:val="0088446B"/>
    <w:rsid w:val="008927F2"/>
    <w:rsid w:val="008A36DF"/>
    <w:rsid w:val="008B5146"/>
    <w:rsid w:val="008D046C"/>
    <w:rsid w:val="008F1523"/>
    <w:rsid w:val="008F45FE"/>
    <w:rsid w:val="009034FD"/>
    <w:rsid w:val="00942A59"/>
    <w:rsid w:val="0095328B"/>
    <w:rsid w:val="009632B6"/>
    <w:rsid w:val="00980D41"/>
    <w:rsid w:val="009820E5"/>
    <w:rsid w:val="009863EF"/>
    <w:rsid w:val="009D038D"/>
    <w:rsid w:val="009D0408"/>
    <w:rsid w:val="009D09FF"/>
    <w:rsid w:val="009E3514"/>
    <w:rsid w:val="00A03AD5"/>
    <w:rsid w:val="00A20D2B"/>
    <w:rsid w:val="00A33FC9"/>
    <w:rsid w:val="00A5325F"/>
    <w:rsid w:val="00A77787"/>
    <w:rsid w:val="00A830F9"/>
    <w:rsid w:val="00A8764E"/>
    <w:rsid w:val="00A9756F"/>
    <w:rsid w:val="00AA675B"/>
    <w:rsid w:val="00AB6AF0"/>
    <w:rsid w:val="00AC3F44"/>
    <w:rsid w:val="00AE4DB5"/>
    <w:rsid w:val="00AE4F3A"/>
    <w:rsid w:val="00AF1A09"/>
    <w:rsid w:val="00B0016E"/>
    <w:rsid w:val="00B11AB5"/>
    <w:rsid w:val="00B13A2F"/>
    <w:rsid w:val="00B24E89"/>
    <w:rsid w:val="00B26EF4"/>
    <w:rsid w:val="00B4266C"/>
    <w:rsid w:val="00B60C6F"/>
    <w:rsid w:val="00B84A09"/>
    <w:rsid w:val="00B97AA4"/>
    <w:rsid w:val="00BA4FF9"/>
    <w:rsid w:val="00BF3413"/>
    <w:rsid w:val="00C02022"/>
    <w:rsid w:val="00C11E32"/>
    <w:rsid w:val="00C301A2"/>
    <w:rsid w:val="00C3179D"/>
    <w:rsid w:val="00C46E81"/>
    <w:rsid w:val="00C550B7"/>
    <w:rsid w:val="00C71D10"/>
    <w:rsid w:val="00CB20AD"/>
    <w:rsid w:val="00CD5746"/>
    <w:rsid w:val="00CD6F62"/>
    <w:rsid w:val="00CE4764"/>
    <w:rsid w:val="00CE7BC5"/>
    <w:rsid w:val="00CF24BC"/>
    <w:rsid w:val="00CF4E64"/>
    <w:rsid w:val="00D04F9D"/>
    <w:rsid w:val="00D1508F"/>
    <w:rsid w:val="00D3556C"/>
    <w:rsid w:val="00D444B1"/>
    <w:rsid w:val="00D47A94"/>
    <w:rsid w:val="00D53530"/>
    <w:rsid w:val="00D53B64"/>
    <w:rsid w:val="00D55999"/>
    <w:rsid w:val="00D868EA"/>
    <w:rsid w:val="00D964B7"/>
    <w:rsid w:val="00DB3979"/>
    <w:rsid w:val="00DB481D"/>
    <w:rsid w:val="00DC6EC3"/>
    <w:rsid w:val="00DD2BB4"/>
    <w:rsid w:val="00DF0D89"/>
    <w:rsid w:val="00DF4B3F"/>
    <w:rsid w:val="00E1580F"/>
    <w:rsid w:val="00E25A41"/>
    <w:rsid w:val="00E327E1"/>
    <w:rsid w:val="00E32AF0"/>
    <w:rsid w:val="00E50723"/>
    <w:rsid w:val="00E522C3"/>
    <w:rsid w:val="00E52C98"/>
    <w:rsid w:val="00E61C60"/>
    <w:rsid w:val="00E70DBE"/>
    <w:rsid w:val="00E777E8"/>
    <w:rsid w:val="00E86900"/>
    <w:rsid w:val="00E87374"/>
    <w:rsid w:val="00E912AC"/>
    <w:rsid w:val="00EB0F66"/>
    <w:rsid w:val="00ED1C78"/>
    <w:rsid w:val="00EE424A"/>
    <w:rsid w:val="00F0484F"/>
    <w:rsid w:val="00F21310"/>
    <w:rsid w:val="00F2215B"/>
    <w:rsid w:val="00F551BE"/>
    <w:rsid w:val="00F83506"/>
    <w:rsid w:val="00F93DEA"/>
    <w:rsid w:val="00FA0CC5"/>
    <w:rsid w:val="00FA7F23"/>
    <w:rsid w:val="00FB48D6"/>
    <w:rsid w:val="00FC7ECB"/>
    <w:rsid w:val="00FD0CAF"/>
    <w:rsid w:val="00FD2BF1"/>
    <w:rsid w:val="00FF23F9"/>
    <w:rsid w:val="00FF3B7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D4A55-1B5D-44D4-AF73-0E3187E8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FC9"/>
    <w:rPr>
      <w:rFonts w:ascii="Times New Roman" w:eastAsia="Times New Roman" w:hAnsi="Times New Roman"/>
      <w:sz w:val="24"/>
      <w:szCs w:val="24"/>
      <w:lang w:val="en-US" w:eastAsia="en-US"/>
    </w:rPr>
  </w:style>
  <w:style w:type="paragraph" w:styleId="Heading3">
    <w:name w:val="heading 3"/>
    <w:basedOn w:val="Normal"/>
    <w:next w:val="Normal"/>
    <w:link w:val="Heading3Char"/>
    <w:unhideWhenUsed/>
    <w:qFormat/>
    <w:rsid w:val="00124ECB"/>
    <w:pPr>
      <w:keepNext/>
      <w:spacing w:before="240" w:after="60"/>
      <w:outlineLvl w:val="2"/>
    </w:pPr>
    <w:rPr>
      <w:rFonts w:ascii="Cambria" w:hAnsi="Cambria"/>
      <w:b/>
      <w:bCs/>
      <w:sz w:val="26"/>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A33FC9"/>
  </w:style>
  <w:style w:type="character" w:customStyle="1" w:styleId="tal1">
    <w:name w:val="tal1"/>
    <w:basedOn w:val="DefaultParagraphFont"/>
    <w:rsid w:val="00A33FC9"/>
  </w:style>
  <w:style w:type="character" w:customStyle="1" w:styleId="do1">
    <w:name w:val="do1"/>
    <w:rsid w:val="00A33FC9"/>
    <w:rPr>
      <w:b/>
      <w:bCs/>
      <w:sz w:val="26"/>
      <w:szCs w:val="26"/>
    </w:rPr>
  </w:style>
  <w:style w:type="character" w:styleId="Hyperlink">
    <w:name w:val="Hyperlink"/>
    <w:uiPriority w:val="99"/>
    <w:rsid w:val="00A33FC9"/>
    <w:rPr>
      <w:b/>
      <w:bCs/>
      <w:color w:val="333399"/>
      <w:u w:val="single"/>
    </w:rPr>
  </w:style>
  <w:style w:type="character" w:customStyle="1" w:styleId="tli1">
    <w:name w:val="tli1"/>
    <w:basedOn w:val="DefaultParagraphFont"/>
    <w:rsid w:val="00A33FC9"/>
  </w:style>
  <w:style w:type="paragraph" w:styleId="NormalWeb">
    <w:name w:val="Normal (Web)"/>
    <w:basedOn w:val="Normal"/>
    <w:uiPriority w:val="99"/>
    <w:unhideWhenUsed/>
    <w:rsid w:val="009D09FF"/>
    <w:pPr>
      <w:spacing w:before="100" w:beforeAutospacing="1" w:after="100" w:afterAutospacing="1"/>
    </w:pPr>
    <w:rPr>
      <w:lang w:val="ro-RO" w:eastAsia="ro-RO"/>
    </w:rPr>
  </w:style>
  <w:style w:type="paragraph" w:customStyle="1" w:styleId="Default">
    <w:name w:val="Default"/>
    <w:rsid w:val="009D09FF"/>
    <w:pPr>
      <w:autoSpaceDE w:val="0"/>
      <w:autoSpaceDN w:val="0"/>
      <w:adjustRightInd w:val="0"/>
    </w:pPr>
    <w:rPr>
      <w:rFonts w:ascii="Corbel" w:eastAsia="Times New Roman" w:hAnsi="Corbel" w:cs="Corbel"/>
      <w:color w:val="000000"/>
      <w:sz w:val="24"/>
      <w:szCs w:val="24"/>
      <w:lang w:val="en-US" w:eastAsia="en-US"/>
    </w:rPr>
  </w:style>
  <w:style w:type="paragraph" w:styleId="Header">
    <w:name w:val="header"/>
    <w:basedOn w:val="Normal"/>
    <w:link w:val="HeaderChar"/>
    <w:uiPriority w:val="99"/>
    <w:unhideWhenUsed/>
    <w:rsid w:val="00CE4764"/>
    <w:pPr>
      <w:tabs>
        <w:tab w:val="center" w:pos="4536"/>
        <w:tab w:val="right" w:pos="9072"/>
      </w:tabs>
    </w:pPr>
  </w:style>
  <w:style w:type="character" w:customStyle="1" w:styleId="HeaderChar">
    <w:name w:val="Header Char"/>
    <w:basedOn w:val="DefaultParagraphFont"/>
    <w:link w:val="Header"/>
    <w:uiPriority w:val="99"/>
    <w:rsid w:val="00CE4764"/>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CE4764"/>
    <w:pPr>
      <w:tabs>
        <w:tab w:val="center" w:pos="4536"/>
        <w:tab w:val="right" w:pos="9072"/>
      </w:tabs>
    </w:pPr>
  </w:style>
  <w:style w:type="character" w:customStyle="1" w:styleId="FooterChar">
    <w:name w:val="Footer Char"/>
    <w:basedOn w:val="DefaultParagraphFont"/>
    <w:link w:val="Footer"/>
    <w:uiPriority w:val="99"/>
    <w:rsid w:val="00CE4764"/>
    <w:rPr>
      <w:rFonts w:ascii="Times New Roman" w:eastAsia="Times New Roman" w:hAnsi="Times New Roman"/>
      <w:sz w:val="24"/>
      <w:szCs w:val="24"/>
      <w:lang w:val="en-US" w:eastAsia="en-US"/>
    </w:rPr>
  </w:style>
  <w:style w:type="paragraph" w:styleId="ListParagraph">
    <w:name w:val="List Paragraph"/>
    <w:aliases w:val="Normal bullet 2,List Paragraph1"/>
    <w:basedOn w:val="Normal"/>
    <w:link w:val="ListParagraphChar"/>
    <w:uiPriority w:val="34"/>
    <w:qFormat/>
    <w:rsid w:val="00FA7F23"/>
    <w:pPr>
      <w:ind w:left="720"/>
      <w:contextualSpacing/>
    </w:pPr>
  </w:style>
  <w:style w:type="table" w:styleId="TableGrid">
    <w:name w:val="Table Grid"/>
    <w:basedOn w:val="TableNormal"/>
    <w:uiPriority w:val="59"/>
    <w:rsid w:val="00124E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124ECB"/>
    <w:rPr>
      <w:rFonts w:ascii="Cambria" w:eastAsia="Times New Roman" w:hAnsi="Cambria"/>
      <w:b/>
      <w:bCs/>
      <w:sz w:val="26"/>
      <w:szCs w:val="26"/>
      <w:lang w:eastAsia="en-US"/>
    </w:rPr>
  </w:style>
  <w:style w:type="paragraph" w:styleId="CommentText">
    <w:name w:val="annotation text"/>
    <w:basedOn w:val="Normal"/>
    <w:link w:val="CommentTextChar"/>
    <w:uiPriority w:val="99"/>
    <w:semiHidden/>
    <w:unhideWhenUsed/>
    <w:rsid w:val="00776A67"/>
    <w:pPr>
      <w:spacing w:after="200"/>
    </w:pPr>
    <w:rPr>
      <w:rFonts w:asciiTheme="minorHAnsi" w:eastAsiaTheme="minorHAnsi" w:hAnsiTheme="minorHAnsi" w:cstheme="minorBidi"/>
      <w:sz w:val="20"/>
      <w:szCs w:val="20"/>
      <w:lang w:val="ro-RO"/>
    </w:rPr>
  </w:style>
  <w:style w:type="character" w:customStyle="1" w:styleId="CommentTextChar">
    <w:name w:val="Comment Text Char"/>
    <w:basedOn w:val="DefaultParagraphFont"/>
    <w:link w:val="CommentText"/>
    <w:uiPriority w:val="99"/>
    <w:semiHidden/>
    <w:rsid w:val="00776A67"/>
    <w:rPr>
      <w:rFonts w:asciiTheme="minorHAnsi" w:eastAsiaTheme="minorHAnsi" w:hAnsiTheme="minorHAnsi" w:cstheme="minorBidi"/>
      <w:lang w:eastAsia="en-US"/>
    </w:rPr>
  </w:style>
  <w:style w:type="character" w:customStyle="1" w:styleId="ListParagraphChar">
    <w:name w:val="List Paragraph Char"/>
    <w:aliases w:val="Normal bullet 2 Char,List Paragraph1 Char"/>
    <w:link w:val="ListParagraph"/>
    <w:uiPriority w:val="34"/>
    <w:locked/>
    <w:rsid w:val="002E4DCB"/>
    <w:rPr>
      <w:rFonts w:ascii="Times New Roman" w:eastAsia="Times New Roman" w:hAnsi="Times New Roman"/>
      <w:sz w:val="24"/>
      <w:szCs w:val="24"/>
      <w:lang w:val="en-US" w:eastAsia="en-US"/>
    </w:rPr>
  </w:style>
  <w:style w:type="character" w:customStyle="1" w:styleId="do">
    <w:name w:val="do"/>
    <w:basedOn w:val="DefaultParagraphFont"/>
    <w:rsid w:val="00EB0F66"/>
  </w:style>
  <w:style w:type="character" w:customStyle="1" w:styleId="tal">
    <w:name w:val="tal"/>
    <w:basedOn w:val="DefaultParagraphFont"/>
    <w:rsid w:val="00EB0F66"/>
  </w:style>
  <w:style w:type="character" w:customStyle="1" w:styleId="ar1">
    <w:name w:val="ar1"/>
    <w:basedOn w:val="DefaultParagraphFont"/>
    <w:rsid w:val="00EE424A"/>
    <w:rPr>
      <w:b/>
      <w:bCs/>
      <w:color w:val="0000AF"/>
      <w:sz w:val="22"/>
      <w:szCs w:val="22"/>
    </w:rPr>
  </w:style>
  <w:style w:type="character" w:customStyle="1" w:styleId="al1">
    <w:name w:val="al1"/>
    <w:basedOn w:val="DefaultParagraphFont"/>
    <w:rsid w:val="00EE424A"/>
    <w:rPr>
      <w:b/>
      <w:bCs/>
      <w:color w:val="008F00"/>
    </w:rPr>
  </w:style>
  <w:style w:type="character" w:customStyle="1" w:styleId="li1">
    <w:name w:val="li1"/>
    <w:basedOn w:val="DefaultParagraphFont"/>
    <w:rsid w:val="00EE424A"/>
    <w:rPr>
      <w:b/>
      <w:bCs/>
      <w:color w:val="8F0000"/>
    </w:rPr>
  </w:style>
  <w:style w:type="paragraph" w:styleId="BodyText">
    <w:name w:val="Body Text"/>
    <w:basedOn w:val="Normal"/>
    <w:link w:val="BodyTextChar"/>
    <w:semiHidden/>
    <w:rsid w:val="00C3179D"/>
    <w:pPr>
      <w:spacing w:line="360" w:lineRule="auto"/>
      <w:jc w:val="both"/>
    </w:pPr>
    <w:rPr>
      <w:sz w:val="28"/>
      <w:lang w:val="ro-RO"/>
    </w:rPr>
  </w:style>
  <w:style w:type="character" w:customStyle="1" w:styleId="BodyTextChar">
    <w:name w:val="Body Text Char"/>
    <w:basedOn w:val="DefaultParagraphFont"/>
    <w:link w:val="BodyText"/>
    <w:semiHidden/>
    <w:rsid w:val="00C3179D"/>
    <w:rPr>
      <w:rFonts w:ascii="Times New Roman" w:eastAsia="Times New Roman" w:hAnsi="Times New Roman"/>
      <w:sz w:val="28"/>
      <w:szCs w:val="24"/>
      <w:lang w:eastAsia="en-US"/>
    </w:rPr>
  </w:style>
  <w:style w:type="character" w:customStyle="1" w:styleId="tpt1">
    <w:name w:val="tpt1"/>
    <w:basedOn w:val="DefaultParagraphFont"/>
    <w:rsid w:val="00A03AD5"/>
  </w:style>
  <w:style w:type="character" w:customStyle="1" w:styleId="sp1">
    <w:name w:val="sp1"/>
    <w:rsid w:val="00A03AD5"/>
    <w:rPr>
      <w:b/>
      <w:bCs/>
      <w:color w:val="8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328525">
      <w:bodyDiv w:val="1"/>
      <w:marLeft w:val="0"/>
      <w:marRight w:val="0"/>
      <w:marTop w:val="0"/>
      <w:marBottom w:val="0"/>
      <w:divBdr>
        <w:top w:val="none" w:sz="0" w:space="0" w:color="auto"/>
        <w:left w:val="none" w:sz="0" w:space="0" w:color="auto"/>
        <w:bottom w:val="none" w:sz="0" w:space="0" w:color="auto"/>
        <w:right w:val="none" w:sz="0" w:space="0" w:color="auto"/>
      </w:divBdr>
      <w:divsChild>
        <w:div w:id="1760760321">
          <w:marLeft w:val="0"/>
          <w:marRight w:val="0"/>
          <w:marTop w:val="0"/>
          <w:marBottom w:val="0"/>
          <w:divBdr>
            <w:top w:val="none" w:sz="0" w:space="0" w:color="auto"/>
            <w:left w:val="none" w:sz="0" w:space="0" w:color="auto"/>
            <w:bottom w:val="none" w:sz="0" w:space="0" w:color="auto"/>
            <w:right w:val="none" w:sz="0" w:space="0" w:color="auto"/>
          </w:divBdr>
        </w:div>
        <w:div w:id="931743095">
          <w:marLeft w:val="0"/>
          <w:marRight w:val="0"/>
          <w:marTop w:val="0"/>
          <w:marBottom w:val="0"/>
          <w:divBdr>
            <w:top w:val="none" w:sz="0" w:space="0" w:color="auto"/>
            <w:left w:val="none" w:sz="0" w:space="0" w:color="auto"/>
            <w:bottom w:val="none" w:sz="0" w:space="0" w:color="auto"/>
            <w:right w:val="none" w:sz="0" w:space="0" w:color="auto"/>
          </w:divBdr>
        </w:div>
        <w:div w:id="210927007">
          <w:marLeft w:val="0"/>
          <w:marRight w:val="0"/>
          <w:marTop w:val="0"/>
          <w:marBottom w:val="0"/>
          <w:divBdr>
            <w:top w:val="none" w:sz="0" w:space="0" w:color="auto"/>
            <w:left w:val="none" w:sz="0" w:space="0" w:color="auto"/>
            <w:bottom w:val="none" w:sz="0" w:space="0" w:color="auto"/>
            <w:right w:val="none" w:sz="0" w:space="0" w:color="auto"/>
          </w:divBdr>
        </w:div>
        <w:div w:id="1745297490">
          <w:marLeft w:val="0"/>
          <w:marRight w:val="0"/>
          <w:marTop w:val="0"/>
          <w:marBottom w:val="0"/>
          <w:divBdr>
            <w:top w:val="none" w:sz="0" w:space="0" w:color="auto"/>
            <w:left w:val="none" w:sz="0" w:space="0" w:color="auto"/>
            <w:bottom w:val="none" w:sz="0" w:space="0" w:color="auto"/>
            <w:right w:val="none" w:sz="0" w:space="0" w:color="auto"/>
          </w:divBdr>
        </w:div>
        <w:div w:id="202835218">
          <w:marLeft w:val="0"/>
          <w:marRight w:val="0"/>
          <w:marTop w:val="0"/>
          <w:marBottom w:val="0"/>
          <w:divBdr>
            <w:top w:val="none" w:sz="0" w:space="0" w:color="auto"/>
            <w:left w:val="none" w:sz="0" w:space="0" w:color="auto"/>
            <w:bottom w:val="none" w:sz="0" w:space="0" w:color="auto"/>
            <w:right w:val="none" w:sz="0" w:space="0" w:color="auto"/>
          </w:divBdr>
        </w:div>
        <w:div w:id="2046707479">
          <w:marLeft w:val="0"/>
          <w:marRight w:val="0"/>
          <w:marTop w:val="0"/>
          <w:marBottom w:val="0"/>
          <w:divBdr>
            <w:top w:val="none" w:sz="0" w:space="0" w:color="auto"/>
            <w:left w:val="none" w:sz="0" w:space="0" w:color="auto"/>
            <w:bottom w:val="none" w:sz="0" w:space="0" w:color="auto"/>
            <w:right w:val="none" w:sz="0" w:space="0" w:color="auto"/>
          </w:divBdr>
        </w:div>
        <w:div w:id="1221794982">
          <w:marLeft w:val="0"/>
          <w:marRight w:val="0"/>
          <w:marTop w:val="0"/>
          <w:marBottom w:val="0"/>
          <w:divBdr>
            <w:top w:val="none" w:sz="0" w:space="0" w:color="auto"/>
            <w:left w:val="none" w:sz="0" w:space="0" w:color="auto"/>
            <w:bottom w:val="none" w:sz="0" w:space="0" w:color="auto"/>
            <w:right w:val="none" w:sz="0" w:space="0" w:color="auto"/>
          </w:divBdr>
        </w:div>
      </w:divsChild>
    </w:div>
    <w:div w:id="375398628">
      <w:bodyDiv w:val="1"/>
      <w:marLeft w:val="0"/>
      <w:marRight w:val="0"/>
      <w:marTop w:val="0"/>
      <w:marBottom w:val="0"/>
      <w:divBdr>
        <w:top w:val="none" w:sz="0" w:space="0" w:color="auto"/>
        <w:left w:val="none" w:sz="0" w:space="0" w:color="auto"/>
        <w:bottom w:val="none" w:sz="0" w:space="0" w:color="auto"/>
        <w:right w:val="none" w:sz="0" w:space="0" w:color="auto"/>
      </w:divBdr>
      <w:divsChild>
        <w:div w:id="1400786253">
          <w:marLeft w:val="0"/>
          <w:marRight w:val="0"/>
          <w:marTop w:val="0"/>
          <w:marBottom w:val="0"/>
          <w:divBdr>
            <w:top w:val="none" w:sz="0" w:space="0" w:color="auto"/>
            <w:left w:val="none" w:sz="0" w:space="0" w:color="auto"/>
            <w:bottom w:val="none" w:sz="0" w:space="0" w:color="auto"/>
            <w:right w:val="none" w:sz="0" w:space="0" w:color="auto"/>
          </w:divBdr>
          <w:divsChild>
            <w:div w:id="255675433">
              <w:marLeft w:val="0"/>
              <w:marRight w:val="0"/>
              <w:marTop w:val="0"/>
              <w:marBottom w:val="0"/>
              <w:divBdr>
                <w:top w:val="dashed" w:sz="2" w:space="0" w:color="FFFFFF"/>
                <w:left w:val="dashed" w:sz="2" w:space="0" w:color="FFFFFF"/>
                <w:bottom w:val="dashed" w:sz="2" w:space="0" w:color="FFFFFF"/>
                <w:right w:val="dashed" w:sz="2" w:space="0" w:color="FFFFFF"/>
              </w:divBdr>
              <w:divsChild>
                <w:div w:id="1535580893">
                  <w:marLeft w:val="0"/>
                  <w:marRight w:val="0"/>
                  <w:marTop w:val="0"/>
                  <w:marBottom w:val="0"/>
                  <w:divBdr>
                    <w:top w:val="dashed" w:sz="2" w:space="0" w:color="FFFFFF"/>
                    <w:left w:val="dashed" w:sz="2" w:space="0" w:color="FFFFFF"/>
                    <w:bottom w:val="dashed" w:sz="2" w:space="0" w:color="FFFFFF"/>
                    <w:right w:val="dashed" w:sz="2" w:space="0" w:color="FFFFFF"/>
                  </w:divBdr>
                  <w:divsChild>
                    <w:div w:id="960111520">
                      <w:marLeft w:val="0"/>
                      <w:marRight w:val="0"/>
                      <w:marTop w:val="0"/>
                      <w:marBottom w:val="0"/>
                      <w:divBdr>
                        <w:top w:val="dashed" w:sz="2" w:space="0" w:color="FFFFFF"/>
                        <w:left w:val="dashed" w:sz="2" w:space="0" w:color="FFFFFF"/>
                        <w:bottom w:val="dashed" w:sz="2" w:space="0" w:color="FFFFFF"/>
                        <w:right w:val="dashed" w:sz="2" w:space="0" w:color="FFFFFF"/>
                      </w:divBdr>
                    </w:div>
                    <w:div w:id="1809857102">
                      <w:marLeft w:val="0"/>
                      <w:marRight w:val="0"/>
                      <w:marTop w:val="0"/>
                      <w:marBottom w:val="0"/>
                      <w:divBdr>
                        <w:top w:val="dashed" w:sz="2" w:space="0" w:color="FFFFFF"/>
                        <w:left w:val="dashed" w:sz="2" w:space="0" w:color="FFFFFF"/>
                        <w:bottom w:val="dashed" w:sz="2" w:space="0" w:color="FFFFFF"/>
                        <w:right w:val="dashed" w:sz="2" w:space="0" w:color="FFFFFF"/>
                      </w:divBdr>
                      <w:divsChild>
                        <w:div w:id="901718774">
                          <w:marLeft w:val="0"/>
                          <w:marRight w:val="0"/>
                          <w:marTop w:val="0"/>
                          <w:marBottom w:val="0"/>
                          <w:divBdr>
                            <w:top w:val="none" w:sz="0" w:space="0" w:color="auto"/>
                            <w:left w:val="none" w:sz="0" w:space="0" w:color="auto"/>
                            <w:bottom w:val="none" w:sz="0" w:space="0" w:color="auto"/>
                            <w:right w:val="none" w:sz="0" w:space="0" w:color="auto"/>
                          </w:divBdr>
                        </w:div>
                        <w:div w:id="1221674704">
                          <w:marLeft w:val="0"/>
                          <w:marRight w:val="0"/>
                          <w:marTop w:val="0"/>
                          <w:marBottom w:val="0"/>
                          <w:divBdr>
                            <w:top w:val="dashed" w:sz="2" w:space="0" w:color="FFFFFF"/>
                            <w:left w:val="dashed" w:sz="2" w:space="0" w:color="FFFFFF"/>
                            <w:bottom w:val="dashed" w:sz="2" w:space="0" w:color="FFFFFF"/>
                            <w:right w:val="dashed" w:sz="2" w:space="0" w:color="FFFFFF"/>
                          </w:divBdr>
                        </w:div>
                        <w:div w:id="1539007634">
                          <w:marLeft w:val="0"/>
                          <w:marRight w:val="0"/>
                          <w:marTop w:val="0"/>
                          <w:marBottom w:val="0"/>
                          <w:divBdr>
                            <w:top w:val="dashed" w:sz="2" w:space="0" w:color="FFFFFF"/>
                            <w:left w:val="dashed" w:sz="2" w:space="0" w:color="FFFFFF"/>
                            <w:bottom w:val="dashed" w:sz="2" w:space="0" w:color="FFFFFF"/>
                            <w:right w:val="dashed" w:sz="2" w:space="0" w:color="FFFFFF"/>
                          </w:divBdr>
                          <w:divsChild>
                            <w:div w:id="797189315">
                              <w:marLeft w:val="0"/>
                              <w:marRight w:val="0"/>
                              <w:marTop w:val="0"/>
                              <w:marBottom w:val="0"/>
                              <w:divBdr>
                                <w:top w:val="none" w:sz="0" w:space="0" w:color="auto"/>
                                <w:left w:val="none" w:sz="0" w:space="0" w:color="auto"/>
                                <w:bottom w:val="none" w:sz="0" w:space="0" w:color="auto"/>
                                <w:right w:val="none" w:sz="0" w:space="0" w:color="auto"/>
                              </w:divBdr>
                            </w:div>
                          </w:divsChild>
                        </w:div>
                        <w:div w:id="1839417833">
                          <w:marLeft w:val="0"/>
                          <w:marRight w:val="0"/>
                          <w:marTop w:val="0"/>
                          <w:marBottom w:val="0"/>
                          <w:divBdr>
                            <w:top w:val="dashed" w:sz="2" w:space="0" w:color="FFFFFF"/>
                            <w:left w:val="dashed" w:sz="2" w:space="0" w:color="FFFFFF"/>
                            <w:bottom w:val="dashed" w:sz="2" w:space="0" w:color="FFFFFF"/>
                            <w:right w:val="dashed" w:sz="2" w:space="0" w:color="FFFFFF"/>
                          </w:divBdr>
                        </w:div>
                        <w:div w:id="1758938476">
                          <w:marLeft w:val="0"/>
                          <w:marRight w:val="0"/>
                          <w:marTop w:val="0"/>
                          <w:marBottom w:val="0"/>
                          <w:divBdr>
                            <w:top w:val="dashed" w:sz="2" w:space="0" w:color="FFFFFF"/>
                            <w:left w:val="dashed" w:sz="2" w:space="0" w:color="FFFFFF"/>
                            <w:bottom w:val="dashed" w:sz="2" w:space="0" w:color="FFFFFF"/>
                            <w:right w:val="dashed" w:sz="2" w:space="0" w:color="FFFFFF"/>
                          </w:divBdr>
                          <w:divsChild>
                            <w:div w:id="2073113156">
                              <w:marLeft w:val="0"/>
                              <w:marRight w:val="0"/>
                              <w:marTop w:val="0"/>
                              <w:marBottom w:val="0"/>
                              <w:divBdr>
                                <w:top w:val="dashed" w:sz="2" w:space="0" w:color="FFFFFF"/>
                                <w:left w:val="dashed" w:sz="2" w:space="0" w:color="FFFFFF"/>
                                <w:bottom w:val="dashed" w:sz="2" w:space="0" w:color="FFFFFF"/>
                                <w:right w:val="dashed" w:sz="2" w:space="0" w:color="FFFFFF"/>
                              </w:divBdr>
                            </w:div>
                            <w:div w:id="49354917">
                              <w:marLeft w:val="0"/>
                              <w:marRight w:val="0"/>
                              <w:marTop w:val="0"/>
                              <w:marBottom w:val="0"/>
                              <w:divBdr>
                                <w:top w:val="dashed" w:sz="2" w:space="0" w:color="FFFFFF"/>
                                <w:left w:val="dashed" w:sz="2" w:space="0" w:color="FFFFFF"/>
                                <w:bottom w:val="dashed" w:sz="2" w:space="0" w:color="FFFFFF"/>
                                <w:right w:val="dashed" w:sz="2" w:space="0" w:color="FFFFFF"/>
                              </w:divBdr>
                            </w:div>
                            <w:div w:id="20057391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647175625">
      <w:bodyDiv w:val="1"/>
      <w:marLeft w:val="0"/>
      <w:marRight w:val="0"/>
      <w:marTop w:val="0"/>
      <w:marBottom w:val="0"/>
      <w:divBdr>
        <w:top w:val="none" w:sz="0" w:space="0" w:color="auto"/>
        <w:left w:val="none" w:sz="0" w:space="0" w:color="auto"/>
        <w:bottom w:val="none" w:sz="0" w:space="0" w:color="auto"/>
        <w:right w:val="none" w:sz="0" w:space="0" w:color="auto"/>
      </w:divBdr>
    </w:div>
    <w:div w:id="1884514889">
      <w:bodyDiv w:val="1"/>
      <w:marLeft w:val="0"/>
      <w:marRight w:val="0"/>
      <w:marTop w:val="0"/>
      <w:marBottom w:val="0"/>
      <w:divBdr>
        <w:top w:val="none" w:sz="0" w:space="0" w:color="auto"/>
        <w:left w:val="none" w:sz="0" w:space="0" w:color="auto"/>
        <w:bottom w:val="none" w:sz="0" w:space="0" w:color="auto"/>
        <w:right w:val="none" w:sz="0" w:space="0" w:color="auto"/>
      </w:divBdr>
      <w:divsChild>
        <w:div w:id="1558323105">
          <w:marLeft w:val="0"/>
          <w:marRight w:val="0"/>
          <w:marTop w:val="0"/>
          <w:marBottom w:val="0"/>
          <w:divBdr>
            <w:top w:val="none" w:sz="0" w:space="0" w:color="auto"/>
            <w:left w:val="none" w:sz="0" w:space="0" w:color="auto"/>
            <w:bottom w:val="none" w:sz="0" w:space="0" w:color="auto"/>
            <w:right w:val="none" w:sz="0" w:space="0" w:color="auto"/>
          </w:divBdr>
          <w:divsChild>
            <w:div w:id="2140029792">
              <w:marLeft w:val="0"/>
              <w:marRight w:val="0"/>
              <w:marTop w:val="0"/>
              <w:marBottom w:val="0"/>
              <w:divBdr>
                <w:top w:val="dashed" w:sz="2" w:space="0" w:color="FFFFFF"/>
                <w:left w:val="dashed" w:sz="2" w:space="0" w:color="FFFFFF"/>
                <w:bottom w:val="dashed" w:sz="2" w:space="0" w:color="FFFFFF"/>
                <w:right w:val="dashed" w:sz="2" w:space="0" w:color="FFFFFF"/>
              </w:divBdr>
              <w:divsChild>
                <w:div w:id="1041173812">
                  <w:marLeft w:val="0"/>
                  <w:marRight w:val="0"/>
                  <w:marTop w:val="0"/>
                  <w:marBottom w:val="0"/>
                  <w:divBdr>
                    <w:top w:val="dashed" w:sz="2" w:space="0" w:color="FFFFFF"/>
                    <w:left w:val="dashed" w:sz="2" w:space="0" w:color="FFFFFF"/>
                    <w:bottom w:val="dashed" w:sz="2" w:space="0" w:color="FFFFFF"/>
                    <w:right w:val="dashed" w:sz="2" w:space="0" w:color="FFFFFF"/>
                  </w:divBdr>
                  <w:divsChild>
                    <w:div w:id="2143766411">
                      <w:marLeft w:val="0"/>
                      <w:marRight w:val="0"/>
                      <w:marTop w:val="0"/>
                      <w:marBottom w:val="0"/>
                      <w:divBdr>
                        <w:top w:val="dashed" w:sz="2" w:space="0" w:color="FFFFFF"/>
                        <w:left w:val="dashed" w:sz="2" w:space="0" w:color="FFFFFF"/>
                        <w:bottom w:val="dashed" w:sz="2" w:space="0" w:color="FFFFFF"/>
                        <w:right w:val="dashed" w:sz="2" w:space="0" w:color="FFFFFF"/>
                      </w:divBdr>
                      <w:divsChild>
                        <w:div w:id="13110137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134084\00024317.htm" TargetMode="External"/><Relationship Id="rId13" Type="http://schemas.openxmlformats.org/officeDocument/2006/relationships/hyperlink" Target="file:///C:\Users\Cultura\sintact%204.0\cache\Legislatie\temp393782\00097746.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min\sintact%204.0\cache\Legislatie\temp67588\00202121.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sintact%204.0\cache\Legislatie\temp67588\00024317.htm" TargetMode="External"/><Relationship Id="rId5" Type="http://schemas.openxmlformats.org/officeDocument/2006/relationships/webSettings" Target="webSettings.xml"/><Relationship Id="rId15" Type="http://schemas.openxmlformats.org/officeDocument/2006/relationships/hyperlink" Target="https://gov.ro/ro/guvernul/cabinetul-de-ministri/viceprim-ministru-ministrul-transporturilor-i-infrastructurii" TargetMode="External"/><Relationship Id="rId10" Type="http://schemas.openxmlformats.org/officeDocument/2006/relationships/hyperlink" Target="file:///C:\Users\Admin\sintact%204.0\cache\Legislatie\temp67588\00232405.htm" TargetMode="External"/><Relationship Id="rId4" Type="http://schemas.openxmlformats.org/officeDocument/2006/relationships/settings" Target="settings.xml"/><Relationship Id="rId9" Type="http://schemas.openxmlformats.org/officeDocument/2006/relationships/hyperlink" Target="file:///C:\Users\Cultura\sintact%204.0\cache\Legislatie\temp134084\00049472.htm" TargetMode="External"/><Relationship Id="rId14" Type="http://schemas.openxmlformats.org/officeDocument/2006/relationships/hyperlink" Target="file:///C:\Users\Cultura\sintact%204.0\cache\Legislatie\temp393782\0009774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6CDF6-072F-4E37-8212-E90C9A5B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2318</Words>
  <Characters>13213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cp:lastModifiedBy>PaulConstantin201</cp:lastModifiedBy>
  <cp:revision>2</cp:revision>
  <cp:lastPrinted>2022-05-31T11:57:00Z</cp:lastPrinted>
  <dcterms:created xsi:type="dcterms:W3CDTF">2023-01-17T12:22:00Z</dcterms:created>
  <dcterms:modified xsi:type="dcterms:W3CDTF">2023-01-17T12:22:00Z</dcterms:modified>
</cp:coreProperties>
</file>